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8" w:rsidRPr="00B47EF6" w:rsidRDefault="00B068F3" w:rsidP="00442C98">
      <w:pPr>
        <w:rPr>
          <w:rFonts w:eastAsia="Times New Roman" w:cs="Arial"/>
          <w:sz w:val="36"/>
          <w:szCs w:val="36"/>
          <w:lang w:eastAsia="da-DK"/>
        </w:rPr>
      </w:pPr>
      <w:bookmarkStart w:id="0" w:name="RANGE!A1:H82"/>
      <w:r>
        <w:rPr>
          <w:rFonts w:eastAsia="Times New Roman" w:cs="Arial"/>
          <w:b/>
          <w:bCs/>
          <w:sz w:val="36"/>
          <w:szCs w:val="36"/>
          <w:lang w:eastAsia="da-DK"/>
        </w:rPr>
        <w:t>P</w:t>
      </w:r>
      <w:r w:rsidR="00442C98" w:rsidRPr="00B47EF6">
        <w:rPr>
          <w:rFonts w:eastAsia="Times New Roman" w:cs="Arial"/>
          <w:b/>
          <w:bCs/>
          <w:sz w:val="36"/>
          <w:szCs w:val="36"/>
          <w:lang w:eastAsia="da-DK"/>
        </w:rPr>
        <w:t>sykisk</w:t>
      </w:r>
      <w:r w:rsidR="00D839AA">
        <w:rPr>
          <w:rFonts w:eastAsia="Times New Roman" w:cs="Arial"/>
          <w:b/>
          <w:bCs/>
          <w:sz w:val="36"/>
          <w:szCs w:val="36"/>
          <w:lang w:eastAsia="da-DK"/>
        </w:rPr>
        <w:t xml:space="preserve"> </w:t>
      </w:r>
      <w:r w:rsidR="00442C98" w:rsidRPr="00B47EF6">
        <w:rPr>
          <w:rFonts w:eastAsia="Times New Roman" w:cs="Arial"/>
          <w:b/>
          <w:bCs/>
          <w:sz w:val="36"/>
          <w:szCs w:val="36"/>
          <w:lang w:eastAsia="da-DK"/>
        </w:rPr>
        <w:t>APV</w:t>
      </w:r>
      <w:r w:rsidR="00D839AA">
        <w:rPr>
          <w:rFonts w:eastAsia="Times New Roman" w:cs="Arial"/>
          <w:b/>
          <w:bCs/>
          <w:sz w:val="36"/>
          <w:szCs w:val="36"/>
          <w:lang w:eastAsia="da-DK"/>
        </w:rPr>
        <w:t>-h</w:t>
      </w:r>
      <w:r w:rsidR="00442C98" w:rsidRPr="00B47EF6">
        <w:rPr>
          <w:rFonts w:eastAsia="Times New Roman" w:cs="Arial"/>
          <w:b/>
          <w:bCs/>
          <w:sz w:val="36"/>
          <w:szCs w:val="36"/>
          <w:lang w:eastAsia="da-DK"/>
        </w:rPr>
        <w:t xml:space="preserve">andlingsplan for Arts </w:t>
      </w:r>
      <w:r>
        <w:rPr>
          <w:rFonts w:eastAsia="Times New Roman" w:cs="Arial"/>
          <w:b/>
          <w:bCs/>
          <w:sz w:val="36"/>
          <w:szCs w:val="36"/>
          <w:lang w:eastAsia="da-DK"/>
        </w:rPr>
        <w:t xml:space="preserve">– version </w:t>
      </w:r>
      <w:r w:rsidR="00442C98" w:rsidRPr="00B47EF6">
        <w:rPr>
          <w:rFonts w:eastAsia="Times New Roman" w:cs="Arial"/>
          <w:b/>
          <w:bCs/>
          <w:sz w:val="36"/>
          <w:szCs w:val="36"/>
          <w:lang w:eastAsia="da-DK"/>
        </w:rPr>
        <w:t>2015</w:t>
      </w:r>
      <w:bookmarkEnd w:id="0"/>
    </w:p>
    <w:p w:rsidR="00925FE5" w:rsidRDefault="00D839AA" w:rsidP="00442C98">
      <w:pPr>
        <w:rPr>
          <w:rFonts w:eastAsia="Times New Roman" w:cs="Arial"/>
          <w:sz w:val="24"/>
          <w:szCs w:val="24"/>
          <w:lang w:eastAsia="da-DK"/>
        </w:rPr>
      </w:pPr>
      <w:r w:rsidRPr="00327A5C">
        <w:rPr>
          <w:rFonts w:eastAsia="Times New Roman" w:cs="Arial"/>
          <w:sz w:val="24"/>
          <w:szCs w:val="24"/>
          <w:lang w:eastAsia="da-DK"/>
        </w:rPr>
        <w:t>FSU og FAMU</w:t>
      </w:r>
      <w:r w:rsidR="00925FE5">
        <w:rPr>
          <w:rFonts w:eastAsia="Times New Roman" w:cs="Arial"/>
          <w:sz w:val="24"/>
          <w:szCs w:val="24"/>
          <w:lang w:eastAsia="da-DK"/>
        </w:rPr>
        <w:t xml:space="preserve"> på Arts</w:t>
      </w:r>
      <w:r w:rsidRPr="00327A5C">
        <w:rPr>
          <w:rFonts w:eastAsia="Times New Roman" w:cs="Arial"/>
          <w:sz w:val="24"/>
          <w:szCs w:val="24"/>
          <w:lang w:eastAsia="da-DK"/>
        </w:rPr>
        <w:t xml:space="preserve"> </w:t>
      </w:r>
      <w:r w:rsidR="006746E2">
        <w:rPr>
          <w:rFonts w:eastAsia="Times New Roman" w:cs="Arial"/>
          <w:sz w:val="24"/>
          <w:szCs w:val="24"/>
          <w:lang w:eastAsia="da-DK"/>
        </w:rPr>
        <w:t xml:space="preserve">besluttede </w:t>
      </w:r>
      <w:r w:rsidRPr="00327A5C">
        <w:rPr>
          <w:rFonts w:eastAsia="Times New Roman" w:cs="Arial"/>
          <w:sz w:val="24"/>
          <w:szCs w:val="24"/>
          <w:lang w:eastAsia="da-DK"/>
        </w:rPr>
        <w:t>9.</w:t>
      </w:r>
      <w:r w:rsidR="00925FE5">
        <w:rPr>
          <w:rFonts w:eastAsia="Times New Roman" w:cs="Arial"/>
          <w:sz w:val="24"/>
          <w:szCs w:val="24"/>
          <w:lang w:eastAsia="da-DK"/>
        </w:rPr>
        <w:t>12.</w:t>
      </w:r>
      <w:r w:rsidRPr="00327A5C">
        <w:rPr>
          <w:rFonts w:eastAsia="Times New Roman" w:cs="Arial"/>
          <w:sz w:val="24"/>
          <w:szCs w:val="24"/>
          <w:lang w:eastAsia="da-DK"/>
        </w:rPr>
        <w:t xml:space="preserve"> 2014 </w:t>
      </w:r>
      <w:r w:rsidR="00107DB1">
        <w:rPr>
          <w:rFonts w:eastAsia="Times New Roman" w:cs="Arial"/>
          <w:sz w:val="24"/>
          <w:szCs w:val="24"/>
          <w:lang w:eastAsia="da-DK"/>
        </w:rPr>
        <w:t xml:space="preserve">en </w:t>
      </w:r>
      <w:r w:rsidR="00925FE5">
        <w:rPr>
          <w:rFonts w:eastAsia="Times New Roman" w:cs="Arial"/>
          <w:sz w:val="24"/>
          <w:szCs w:val="24"/>
          <w:lang w:eastAsia="da-DK"/>
        </w:rPr>
        <w:t>handlingsplan</w:t>
      </w:r>
      <w:r>
        <w:rPr>
          <w:rFonts w:eastAsia="Times New Roman" w:cs="Arial"/>
          <w:sz w:val="24"/>
          <w:szCs w:val="24"/>
          <w:lang w:eastAsia="da-DK"/>
        </w:rPr>
        <w:t xml:space="preserve"> </w:t>
      </w:r>
      <w:r w:rsidR="00107DB1">
        <w:rPr>
          <w:rFonts w:eastAsia="Times New Roman" w:cs="Arial"/>
          <w:sz w:val="24"/>
          <w:szCs w:val="24"/>
          <w:lang w:eastAsia="da-DK"/>
        </w:rPr>
        <w:t xml:space="preserve">for psykisk APV, der fokuserer på </w:t>
      </w:r>
      <w:r w:rsidR="00DD7903">
        <w:rPr>
          <w:rFonts w:eastAsia="Times New Roman" w:cs="Arial"/>
          <w:sz w:val="24"/>
          <w:szCs w:val="24"/>
          <w:lang w:eastAsia="da-DK"/>
        </w:rPr>
        <w:t>udestående og nye mål for 2015</w:t>
      </w:r>
      <w:r w:rsidR="006746E2">
        <w:rPr>
          <w:rFonts w:eastAsia="Times New Roman" w:cs="Arial"/>
          <w:sz w:val="24"/>
          <w:szCs w:val="24"/>
          <w:lang w:eastAsia="da-DK"/>
        </w:rPr>
        <w:t>.</w:t>
      </w:r>
      <w:r w:rsidR="00925FE5">
        <w:rPr>
          <w:rFonts w:eastAsia="Times New Roman" w:cs="Arial"/>
          <w:sz w:val="24"/>
          <w:szCs w:val="24"/>
          <w:lang w:eastAsia="da-DK"/>
        </w:rPr>
        <w:t xml:space="preserve"> Handlingsplanen består af en redegørelse i prosa</w:t>
      </w:r>
      <w:r w:rsidR="00A06666">
        <w:rPr>
          <w:rFonts w:eastAsia="Times New Roman" w:cs="Arial"/>
          <w:sz w:val="24"/>
          <w:szCs w:val="24"/>
          <w:lang w:eastAsia="da-DK"/>
        </w:rPr>
        <w:t>tekst</w:t>
      </w:r>
      <w:r w:rsidR="00DD7903">
        <w:rPr>
          <w:rFonts w:eastAsia="Times New Roman" w:cs="Arial"/>
          <w:sz w:val="24"/>
          <w:szCs w:val="24"/>
          <w:lang w:eastAsia="da-DK"/>
        </w:rPr>
        <w:t xml:space="preserve"> </w:t>
      </w:r>
      <w:r w:rsidR="00A06666">
        <w:rPr>
          <w:rFonts w:eastAsia="Times New Roman" w:cs="Arial"/>
          <w:sz w:val="24"/>
          <w:szCs w:val="24"/>
          <w:lang w:eastAsia="da-DK"/>
        </w:rPr>
        <w:t xml:space="preserve">opsummeret i </w:t>
      </w:r>
      <w:r w:rsidR="00DD7903">
        <w:rPr>
          <w:rFonts w:eastAsia="Times New Roman" w:cs="Arial"/>
          <w:sz w:val="24"/>
          <w:szCs w:val="24"/>
          <w:lang w:eastAsia="da-DK"/>
        </w:rPr>
        <w:t>en skematisk oversigt</w:t>
      </w:r>
      <w:r w:rsidR="00BB6C8F">
        <w:rPr>
          <w:rFonts w:eastAsia="Times New Roman" w:cs="Arial"/>
          <w:sz w:val="24"/>
          <w:szCs w:val="24"/>
          <w:lang w:eastAsia="da-DK"/>
        </w:rPr>
        <w:t>, der synliggør tiltag, ansvar og frister</w:t>
      </w:r>
      <w:r w:rsidR="00DD7903">
        <w:rPr>
          <w:rFonts w:eastAsia="Times New Roman" w:cs="Arial"/>
          <w:sz w:val="24"/>
          <w:szCs w:val="24"/>
          <w:lang w:eastAsia="da-DK"/>
        </w:rPr>
        <w:t>.</w:t>
      </w:r>
      <w:r w:rsidR="006746E2">
        <w:rPr>
          <w:rFonts w:eastAsia="Times New Roman" w:cs="Arial"/>
          <w:sz w:val="24"/>
          <w:szCs w:val="24"/>
          <w:lang w:eastAsia="da-DK"/>
        </w:rPr>
        <w:t xml:space="preserve"> </w:t>
      </w:r>
      <w:r w:rsidR="00BB6C8F">
        <w:rPr>
          <w:rFonts w:eastAsia="Times New Roman" w:cs="Arial"/>
          <w:sz w:val="24"/>
          <w:szCs w:val="24"/>
          <w:lang w:eastAsia="da-DK"/>
        </w:rPr>
        <w:t>Indsatsområderne udgår fra den oprindelige handlingsplan</w:t>
      </w:r>
      <w:r w:rsidR="00A06666">
        <w:rPr>
          <w:rFonts w:eastAsia="Times New Roman" w:cs="Arial"/>
          <w:sz w:val="24"/>
          <w:szCs w:val="24"/>
          <w:lang w:eastAsia="da-DK"/>
        </w:rPr>
        <w:t>, der fulgte APV 2012</w:t>
      </w:r>
      <w:r w:rsidR="00BB6C8F">
        <w:rPr>
          <w:rFonts w:eastAsia="Times New Roman" w:cs="Arial"/>
          <w:sz w:val="24"/>
          <w:szCs w:val="24"/>
          <w:lang w:eastAsia="da-DK"/>
        </w:rPr>
        <w:t>, men</w:t>
      </w:r>
      <w:r w:rsidR="00107DB1">
        <w:rPr>
          <w:rFonts w:eastAsia="Times New Roman" w:cs="Arial"/>
          <w:sz w:val="24"/>
          <w:szCs w:val="24"/>
          <w:lang w:eastAsia="da-DK"/>
        </w:rPr>
        <w:t xml:space="preserve"> fokuseringen </w:t>
      </w:r>
      <w:r w:rsidR="00251B0D">
        <w:rPr>
          <w:rFonts w:eastAsia="Times New Roman" w:cs="Arial"/>
          <w:sz w:val="24"/>
          <w:szCs w:val="24"/>
          <w:lang w:eastAsia="da-DK"/>
        </w:rPr>
        <w:t>i version</w:t>
      </w:r>
      <w:r w:rsidR="00A06666">
        <w:rPr>
          <w:rFonts w:eastAsia="Times New Roman" w:cs="Arial"/>
          <w:sz w:val="24"/>
          <w:szCs w:val="24"/>
          <w:lang w:eastAsia="da-DK"/>
        </w:rPr>
        <w:t xml:space="preserve"> 2015 </w:t>
      </w:r>
      <w:r w:rsidR="00107DB1">
        <w:rPr>
          <w:rFonts w:eastAsia="Times New Roman" w:cs="Arial"/>
          <w:sz w:val="24"/>
          <w:szCs w:val="24"/>
          <w:lang w:eastAsia="da-DK"/>
        </w:rPr>
        <w:t>har medført, at</w:t>
      </w:r>
      <w:r w:rsidR="00BB6C8F">
        <w:rPr>
          <w:rFonts w:eastAsia="Times New Roman" w:cs="Arial"/>
          <w:sz w:val="24"/>
          <w:szCs w:val="24"/>
          <w:lang w:eastAsia="da-DK"/>
        </w:rPr>
        <w:t xml:space="preserve"> enkelte </w:t>
      </w:r>
      <w:r w:rsidR="00A06666">
        <w:rPr>
          <w:rFonts w:eastAsia="Times New Roman" w:cs="Arial"/>
          <w:sz w:val="24"/>
          <w:szCs w:val="24"/>
          <w:lang w:eastAsia="da-DK"/>
        </w:rPr>
        <w:t xml:space="preserve">indsatsområder </w:t>
      </w:r>
      <w:r w:rsidR="00107DB1">
        <w:rPr>
          <w:rFonts w:eastAsia="Times New Roman" w:cs="Arial"/>
          <w:sz w:val="24"/>
          <w:szCs w:val="24"/>
          <w:lang w:eastAsia="da-DK"/>
        </w:rPr>
        <w:t xml:space="preserve">er </w:t>
      </w:r>
      <w:r w:rsidR="00BB6C8F">
        <w:rPr>
          <w:rFonts w:eastAsia="Times New Roman" w:cs="Arial"/>
          <w:sz w:val="24"/>
          <w:szCs w:val="24"/>
          <w:lang w:eastAsia="da-DK"/>
        </w:rPr>
        <w:t>blevet delt op.</w:t>
      </w:r>
    </w:p>
    <w:p w:rsidR="00DD7903" w:rsidRDefault="00442C98" w:rsidP="00DD7903">
      <w:pPr>
        <w:spacing w:after="0"/>
        <w:rPr>
          <w:sz w:val="24"/>
          <w:szCs w:val="24"/>
        </w:rPr>
      </w:pPr>
      <w:r w:rsidRPr="00B47EF6">
        <w:rPr>
          <w:sz w:val="24"/>
          <w:szCs w:val="24"/>
        </w:rPr>
        <w:t>I</w:t>
      </w:r>
      <w:r w:rsidR="00925FE5">
        <w:rPr>
          <w:sz w:val="24"/>
          <w:szCs w:val="24"/>
        </w:rPr>
        <w:t>ndsatsområderne er</w:t>
      </w:r>
      <w:r w:rsidR="00DD7903">
        <w:rPr>
          <w:sz w:val="24"/>
          <w:szCs w:val="24"/>
        </w:rPr>
        <w:t>:</w:t>
      </w:r>
    </w:p>
    <w:p w:rsidR="00DD7903" w:rsidRPr="00BB6C8F" w:rsidRDefault="00442C98" w:rsidP="00BB6C8F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BB6C8F">
        <w:rPr>
          <w:sz w:val="24"/>
          <w:szCs w:val="24"/>
        </w:rPr>
        <w:t>Arbejdsbelastning</w:t>
      </w:r>
    </w:p>
    <w:p w:rsidR="00DD7903" w:rsidRPr="00107DB1" w:rsidRDefault="007910BC" w:rsidP="00107DB1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107DB1">
        <w:rPr>
          <w:sz w:val="24"/>
          <w:szCs w:val="24"/>
        </w:rPr>
        <w:t>Kollegialt fællesskab (socialt og fagligt)</w:t>
      </w:r>
    </w:p>
    <w:p w:rsidR="00DD7903" w:rsidRPr="00107DB1" w:rsidRDefault="007910BC" w:rsidP="00107DB1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107DB1">
        <w:rPr>
          <w:sz w:val="24"/>
          <w:szCs w:val="24"/>
        </w:rPr>
        <w:t>Stress</w:t>
      </w:r>
      <w:r w:rsidR="009C3FBC">
        <w:rPr>
          <w:sz w:val="24"/>
          <w:szCs w:val="24"/>
        </w:rPr>
        <w:t xml:space="preserve"> (forebyggelse af individuel stress)</w:t>
      </w:r>
    </w:p>
    <w:p w:rsidR="00DD7903" w:rsidRPr="00107DB1" w:rsidRDefault="00442C98" w:rsidP="00107DB1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107DB1">
        <w:rPr>
          <w:sz w:val="24"/>
          <w:szCs w:val="24"/>
        </w:rPr>
        <w:t>In</w:t>
      </w:r>
      <w:r w:rsidR="002D68AA" w:rsidRPr="00107DB1">
        <w:rPr>
          <w:sz w:val="24"/>
          <w:szCs w:val="24"/>
        </w:rPr>
        <w:t>ddragende ledelse</w:t>
      </w:r>
    </w:p>
    <w:p w:rsidR="00DD7903" w:rsidRPr="00107DB1" w:rsidRDefault="002D68AA" w:rsidP="00107DB1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107DB1">
        <w:rPr>
          <w:sz w:val="24"/>
          <w:szCs w:val="24"/>
        </w:rPr>
        <w:t>Organisering</w:t>
      </w:r>
    </w:p>
    <w:p w:rsidR="00DD7903" w:rsidRPr="00107DB1" w:rsidRDefault="00442C98" w:rsidP="00107DB1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107DB1">
        <w:rPr>
          <w:sz w:val="24"/>
          <w:szCs w:val="24"/>
        </w:rPr>
        <w:t>Administrativ</w:t>
      </w:r>
      <w:r w:rsidR="00D839AA" w:rsidRPr="00107DB1">
        <w:rPr>
          <w:sz w:val="24"/>
          <w:szCs w:val="24"/>
        </w:rPr>
        <w:t xml:space="preserve"> </w:t>
      </w:r>
      <w:r w:rsidRPr="00107DB1">
        <w:rPr>
          <w:sz w:val="24"/>
          <w:szCs w:val="24"/>
        </w:rPr>
        <w:t>service og underst</w:t>
      </w:r>
      <w:r w:rsidR="002D68AA" w:rsidRPr="00107DB1">
        <w:rPr>
          <w:sz w:val="24"/>
          <w:szCs w:val="24"/>
        </w:rPr>
        <w:t>øttelse</w:t>
      </w:r>
      <w:r w:rsidR="00AC5E8D" w:rsidRPr="00107DB1">
        <w:rPr>
          <w:sz w:val="24"/>
          <w:szCs w:val="24"/>
        </w:rPr>
        <w:t xml:space="preserve"> </w:t>
      </w:r>
    </w:p>
    <w:p w:rsidR="00D415CA" w:rsidRDefault="00D415CA">
      <w:pPr>
        <w:rPr>
          <w:rFonts w:eastAsia="Times New Roman" w:cs="Arial"/>
          <w:sz w:val="24"/>
          <w:szCs w:val="24"/>
          <w:lang w:eastAsia="da-DK"/>
        </w:rPr>
      </w:pPr>
    </w:p>
    <w:p w:rsidR="00B46E1C" w:rsidRDefault="00A06666">
      <w:pPr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Der fokuseres på de tre første ind</w:t>
      </w:r>
      <w:r w:rsidR="0035295E">
        <w:rPr>
          <w:rFonts w:eastAsia="Times New Roman" w:cs="Arial"/>
          <w:sz w:val="24"/>
          <w:szCs w:val="24"/>
          <w:lang w:eastAsia="da-DK"/>
        </w:rPr>
        <w:t>satsområder</w:t>
      </w:r>
      <w:r>
        <w:rPr>
          <w:rFonts w:eastAsia="Times New Roman" w:cs="Arial"/>
          <w:sz w:val="24"/>
          <w:szCs w:val="24"/>
          <w:lang w:eastAsia="da-DK"/>
        </w:rPr>
        <w:t>.</w:t>
      </w:r>
    </w:p>
    <w:p w:rsidR="00A06666" w:rsidRDefault="00A06666">
      <w:pPr>
        <w:rPr>
          <w:b/>
          <w:sz w:val="28"/>
          <w:szCs w:val="28"/>
        </w:rPr>
      </w:pPr>
    </w:p>
    <w:p w:rsidR="00BD6DDD" w:rsidRDefault="00BD6D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2C98" w:rsidRPr="00D251AC" w:rsidRDefault="002E7EFC" w:rsidP="00C62E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1) </w:t>
      </w:r>
      <w:r w:rsidR="00442C98" w:rsidRPr="00B47EF6">
        <w:rPr>
          <w:b/>
          <w:sz w:val="28"/>
          <w:szCs w:val="28"/>
        </w:rPr>
        <w:t>Arbejdsbelastning</w:t>
      </w:r>
      <w:r w:rsidR="00D251AC">
        <w:rPr>
          <w:b/>
          <w:sz w:val="28"/>
          <w:szCs w:val="28"/>
        </w:rPr>
        <w:br/>
      </w:r>
      <w:r w:rsidR="00463D75">
        <w:rPr>
          <w:sz w:val="24"/>
          <w:szCs w:val="24"/>
        </w:rPr>
        <w:t xml:space="preserve">Understøttet </w:t>
      </w:r>
      <w:r w:rsidR="00251B0D">
        <w:rPr>
          <w:sz w:val="24"/>
          <w:szCs w:val="24"/>
        </w:rPr>
        <w:t>af ACA (det Administrative C</w:t>
      </w:r>
      <w:r w:rsidR="00BB6C8F">
        <w:rPr>
          <w:sz w:val="24"/>
          <w:szCs w:val="24"/>
        </w:rPr>
        <w:t>enter Arts)</w:t>
      </w:r>
      <w:r w:rsidR="007F6454">
        <w:rPr>
          <w:sz w:val="24"/>
          <w:szCs w:val="24"/>
        </w:rPr>
        <w:t>, fakultetssekretariatet</w:t>
      </w:r>
      <w:r w:rsidR="003E54FC">
        <w:rPr>
          <w:sz w:val="24"/>
          <w:szCs w:val="24"/>
        </w:rPr>
        <w:t xml:space="preserve"> </w:t>
      </w:r>
      <w:r w:rsidR="007F6454">
        <w:rPr>
          <w:sz w:val="24"/>
          <w:szCs w:val="24"/>
        </w:rPr>
        <w:t>og institutsekretariaterne</w:t>
      </w:r>
      <w:r w:rsidR="00BB6C8F">
        <w:rPr>
          <w:sz w:val="24"/>
          <w:szCs w:val="24"/>
        </w:rPr>
        <w:t xml:space="preserve"> </w:t>
      </w:r>
      <w:r w:rsidR="00C62E2D">
        <w:rPr>
          <w:sz w:val="24"/>
          <w:szCs w:val="24"/>
        </w:rPr>
        <w:t>fokusere</w:t>
      </w:r>
      <w:r w:rsidR="00BB6C8F">
        <w:rPr>
          <w:sz w:val="24"/>
          <w:szCs w:val="24"/>
        </w:rPr>
        <w:t>r</w:t>
      </w:r>
      <w:r w:rsidR="00C62E2D">
        <w:rPr>
          <w:sz w:val="24"/>
          <w:szCs w:val="24"/>
        </w:rPr>
        <w:t xml:space="preserve"> </w:t>
      </w:r>
      <w:r w:rsidR="00BB6C8F">
        <w:rPr>
          <w:sz w:val="24"/>
          <w:szCs w:val="24"/>
        </w:rPr>
        <w:t xml:space="preserve">fakultetet </w:t>
      </w:r>
      <w:r w:rsidR="00C62E2D">
        <w:rPr>
          <w:sz w:val="24"/>
          <w:szCs w:val="24"/>
        </w:rPr>
        <w:t>på</w:t>
      </w:r>
      <w:r w:rsidR="00463D75">
        <w:rPr>
          <w:sz w:val="24"/>
          <w:szCs w:val="24"/>
        </w:rPr>
        <w:t xml:space="preserve"> både</w:t>
      </w:r>
      <w:r w:rsidR="00C62E2D">
        <w:rPr>
          <w:sz w:val="24"/>
          <w:szCs w:val="24"/>
        </w:rPr>
        <w:t xml:space="preserve"> </w:t>
      </w:r>
      <w:r w:rsidR="00C62E2D" w:rsidRPr="00E01D12">
        <w:rPr>
          <w:sz w:val="24"/>
          <w:szCs w:val="24"/>
        </w:rPr>
        <w:t xml:space="preserve">at </w:t>
      </w:r>
      <w:r w:rsidR="00463D75" w:rsidRPr="007910BC">
        <w:rPr>
          <w:i/>
          <w:sz w:val="24"/>
          <w:szCs w:val="24"/>
        </w:rPr>
        <w:t xml:space="preserve">reducere </w:t>
      </w:r>
      <w:r w:rsidR="00463D75" w:rsidRPr="00E01D12">
        <w:rPr>
          <w:sz w:val="24"/>
          <w:szCs w:val="24"/>
        </w:rPr>
        <w:t>og at</w:t>
      </w:r>
      <w:r w:rsidR="00463D75" w:rsidRPr="007910BC">
        <w:rPr>
          <w:i/>
          <w:sz w:val="24"/>
          <w:szCs w:val="24"/>
        </w:rPr>
        <w:t xml:space="preserve"> understøtte</w:t>
      </w:r>
      <w:r w:rsidR="00463D75">
        <w:rPr>
          <w:sz w:val="24"/>
          <w:szCs w:val="24"/>
        </w:rPr>
        <w:t xml:space="preserve"> </w:t>
      </w:r>
      <w:r w:rsidR="00463D75" w:rsidRPr="00B47EF6">
        <w:rPr>
          <w:sz w:val="24"/>
          <w:szCs w:val="24"/>
        </w:rPr>
        <w:t>VIP</w:t>
      </w:r>
      <w:r w:rsidR="00107DB1">
        <w:rPr>
          <w:sz w:val="24"/>
          <w:szCs w:val="24"/>
        </w:rPr>
        <w:t>’erne</w:t>
      </w:r>
      <w:r w:rsidR="00463D75">
        <w:rPr>
          <w:sz w:val="24"/>
          <w:szCs w:val="24"/>
        </w:rPr>
        <w:t xml:space="preserve">s </w:t>
      </w:r>
      <w:r w:rsidR="00442C98" w:rsidRPr="00B47EF6">
        <w:rPr>
          <w:sz w:val="24"/>
          <w:szCs w:val="24"/>
        </w:rPr>
        <w:t>administrative opgaver</w:t>
      </w:r>
      <w:proofErr w:type="gramStart"/>
      <w:r w:rsidR="00463D75">
        <w:rPr>
          <w:sz w:val="24"/>
          <w:szCs w:val="24"/>
        </w:rPr>
        <w:t xml:space="preserve"> (se også tiltag</w:t>
      </w:r>
      <w:r w:rsidR="00C62E2D">
        <w:rPr>
          <w:sz w:val="24"/>
          <w:szCs w:val="24"/>
        </w:rPr>
        <w:t xml:space="preserve"> un</w:t>
      </w:r>
      <w:r w:rsidR="00E01D12">
        <w:rPr>
          <w:sz w:val="24"/>
          <w:szCs w:val="24"/>
        </w:rPr>
        <w:t>der pkt.</w:t>
      </w:r>
      <w:proofErr w:type="gramEnd"/>
      <w:r w:rsidR="00E01D12">
        <w:rPr>
          <w:sz w:val="24"/>
          <w:szCs w:val="24"/>
        </w:rPr>
        <w:t xml:space="preserve"> 6</w:t>
      </w:r>
      <w:r w:rsidR="00463D75">
        <w:rPr>
          <w:sz w:val="24"/>
          <w:szCs w:val="24"/>
        </w:rPr>
        <w:t>)</w:t>
      </w:r>
      <w:r w:rsidR="00AC1246" w:rsidRPr="00153A01">
        <w:rPr>
          <w:rFonts w:ascii="Calibri" w:eastAsia="Times New Roman" w:hAnsi="Calibri" w:cs="Arial"/>
          <w:sz w:val="24"/>
          <w:szCs w:val="24"/>
          <w:lang w:eastAsia="da-DK"/>
        </w:rPr>
        <w:t>.</w:t>
      </w:r>
      <w:r w:rsidR="00C62E2D" w:rsidRPr="00153A01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 xml:space="preserve">Herunder </w:t>
      </w:r>
      <w:r w:rsidR="00C62E2D" w:rsidRPr="00153A01">
        <w:rPr>
          <w:rFonts w:ascii="Calibri" w:eastAsia="Times New Roman" w:hAnsi="Calibri" w:cs="Arial"/>
          <w:sz w:val="24"/>
          <w:szCs w:val="24"/>
          <w:lang w:eastAsia="da-DK"/>
        </w:rPr>
        <w:t>p</w:t>
      </w:r>
      <w:r w:rsidR="00442C98" w:rsidRPr="00153A01">
        <w:rPr>
          <w:rFonts w:ascii="Calibri" w:eastAsia="Times New Roman" w:hAnsi="Calibri" w:cs="Arial"/>
          <w:sz w:val="24"/>
          <w:szCs w:val="24"/>
          <w:lang w:eastAsia="da-DK"/>
        </w:rPr>
        <w:t>rioriter</w:t>
      </w:r>
      <w:r w:rsidR="0000677A">
        <w:rPr>
          <w:rFonts w:ascii="Calibri" w:eastAsia="Times New Roman" w:hAnsi="Calibri" w:cs="Arial"/>
          <w:sz w:val="24"/>
          <w:szCs w:val="24"/>
          <w:lang w:eastAsia="da-DK"/>
        </w:rPr>
        <w:t>e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>s</w:t>
      </w:r>
      <w:r w:rsidR="00442C98" w:rsidRPr="00153A01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442C98" w:rsidRPr="007910BC">
        <w:rPr>
          <w:rFonts w:ascii="Calibri" w:eastAsia="Times New Roman" w:hAnsi="Calibri" w:cs="Arial"/>
          <w:i/>
          <w:sz w:val="24"/>
          <w:szCs w:val="24"/>
          <w:lang w:eastAsia="da-DK"/>
        </w:rPr>
        <w:t>kompetenceudvikling</w:t>
      </w:r>
      <w:r w:rsidR="00442C98" w:rsidRPr="00153A01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F53BB2">
        <w:rPr>
          <w:rFonts w:ascii="Calibri" w:eastAsia="Times New Roman" w:hAnsi="Calibri" w:cs="Arial"/>
          <w:sz w:val="24"/>
          <w:szCs w:val="24"/>
          <w:lang w:eastAsia="da-DK"/>
        </w:rPr>
        <w:t xml:space="preserve">for </w:t>
      </w:r>
      <w:r w:rsidR="00442C98" w:rsidRPr="00153A01">
        <w:rPr>
          <w:rFonts w:ascii="Calibri" w:eastAsia="Times New Roman" w:hAnsi="Calibri" w:cs="Arial"/>
          <w:sz w:val="24"/>
          <w:szCs w:val="24"/>
          <w:lang w:eastAsia="da-DK"/>
        </w:rPr>
        <w:t>VIP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>’</w:t>
      </w:r>
      <w:r w:rsidR="00107DB1">
        <w:rPr>
          <w:rFonts w:ascii="Calibri" w:eastAsia="Times New Roman" w:hAnsi="Calibri" w:cs="Arial"/>
          <w:sz w:val="24"/>
          <w:szCs w:val="24"/>
          <w:lang w:eastAsia="da-DK"/>
        </w:rPr>
        <w:t>erne</w:t>
      </w:r>
      <w:r w:rsidR="00F53BB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proofErr w:type="spellStart"/>
      <w:r w:rsidR="00F53BB2">
        <w:rPr>
          <w:rFonts w:ascii="Calibri" w:eastAsia="Times New Roman" w:hAnsi="Calibri" w:cs="Arial"/>
          <w:sz w:val="24"/>
          <w:szCs w:val="24"/>
          <w:lang w:eastAsia="da-DK"/>
        </w:rPr>
        <w:t>mhp</w:t>
      </w:r>
      <w:proofErr w:type="spellEnd"/>
      <w:r w:rsidR="00F53BB2">
        <w:rPr>
          <w:rFonts w:ascii="Calibri" w:eastAsia="Times New Roman" w:hAnsi="Calibri" w:cs="Arial"/>
          <w:sz w:val="24"/>
          <w:szCs w:val="24"/>
          <w:lang w:eastAsia="da-DK"/>
        </w:rPr>
        <w:t>. tidsbesparende,</w:t>
      </w:r>
      <w:r w:rsidR="00485837">
        <w:rPr>
          <w:rFonts w:ascii="Calibri" w:eastAsia="Times New Roman" w:hAnsi="Calibri" w:cs="Arial"/>
          <w:sz w:val="24"/>
          <w:szCs w:val="24"/>
          <w:lang w:eastAsia="da-DK"/>
        </w:rPr>
        <w:t xml:space="preserve"> k</w:t>
      </w:r>
      <w:r w:rsidR="00F53BB2">
        <w:rPr>
          <w:rFonts w:ascii="Calibri" w:eastAsia="Times New Roman" w:hAnsi="Calibri" w:cs="Arial"/>
          <w:sz w:val="24"/>
          <w:szCs w:val="24"/>
          <w:lang w:eastAsia="da-DK"/>
        </w:rPr>
        <w:t>valificeret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F53BB2">
        <w:rPr>
          <w:rFonts w:ascii="Calibri" w:eastAsia="Times New Roman" w:hAnsi="Calibri" w:cs="Arial"/>
          <w:sz w:val="24"/>
          <w:szCs w:val="24"/>
          <w:lang w:eastAsia="da-DK"/>
        </w:rPr>
        <w:t xml:space="preserve">og mere produktiv udnyttelse 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>af</w:t>
      </w:r>
      <w:r w:rsidR="00442C98" w:rsidRPr="00153A01">
        <w:rPr>
          <w:rFonts w:ascii="Calibri" w:eastAsia="Times New Roman" w:hAnsi="Calibri" w:cs="Arial"/>
          <w:sz w:val="24"/>
          <w:szCs w:val="24"/>
          <w:lang w:eastAsia="da-DK"/>
        </w:rPr>
        <w:t xml:space="preserve"> IT-systemerne</w:t>
      </w:r>
      <w:r w:rsidR="00485837">
        <w:rPr>
          <w:rFonts w:ascii="Calibri" w:eastAsia="Times New Roman" w:hAnsi="Calibri" w:cs="Arial"/>
          <w:sz w:val="24"/>
          <w:szCs w:val="24"/>
          <w:lang w:eastAsia="da-DK"/>
        </w:rPr>
        <w:t>.</w:t>
      </w:r>
      <w:r w:rsidR="00463D75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</w:p>
    <w:p w:rsidR="00A06666" w:rsidRPr="00BD6DDD" w:rsidRDefault="00463D75">
      <w:pPr>
        <w:rPr>
          <w:rFonts w:ascii="Calibri" w:eastAsia="Times New Roman" w:hAnsi="Calibri" w:cs="Arial"/>
          <w:sz w:val="24"/>
          <w:szCs w:val="24"/>
          <w:lang w:eastAsia="da-DK"/>
        </w:rPr>
      </w:pPr>
      <w:r>
        <w:rPr>
          <w:sz w:val="24"/>
          <w:szCs w:val="24"/>
        </w:rPr>
        <w:t>A</w:t>
      </w:r>
      <w:r w:rsidRPr="00B47EF6">
        <w:rPr>
          <w:rFonts w:ascii="Calibri" w:eastAsia="Times New Roman" w:hAnsi="Calibri" w:cs="Arial"/>
          <w:sz w:val="24"/>
          <w:szCs w:val="24"/>
          <w:lang w:eastAsia="da-DK"/>
        </w:rPr>
        <w:t>rbejdstid</w:t>
      </w:r>
      <w:r>
        <w:rPr>
          <w:rFonts w:ascii="Calibri" w:eastAsia="Times New Roman" w:hAnsi="Calibri" w:cs="Arial"/>
          <w:sz w:val="24"/>
          <w:szCs w:val="24"/>
          <w:lang w:eastAsia="da-DK"/>
        </w:rPr>
        <w:t>saftalen fra</w:t>
      </w:r>
      <w:r>
        <w:rPr>
          <w:sz w:val="24"/>
          <w:szCs w:val="24"/>
        </w:rPr>
        <w:t xml:space="preserve"> maj 2014 giver </w:t>
      </w:r>
      <w:r w:rsidR="00155BC1" w:rsidRPr="00B47EF6">
        <w:rPr>
          <w:sz w:val="24"/>
          <w:szCs w:val="24"/>
        </w:rPr>
        <w:t>rammer for arbejdstilrettelæggelsen</w:t>
      </w:r>
      <w:r w:rsidR="00C62E2D">
        <w:rPr>
          <w:sz w:val="24"/>
          <w:szCs w:val="24"/>
        </w:rPr>
        <w:t xml:space="preserve"> </w:t>
      </w:r>
      <w:r w:rsidR="00107DB1">
        <w:rPr>
          <w:sz w:val="24"/>
          <w:szCs w:val="24"/>
        </w:rPr>
        <w:t>og understøtter</w:t>
      </w:r>
      <w:r w:rsidR="0000677A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107DB1">
        <w:rPr>
          <w:rFonts w:ascii="Calibri" w:eastAsia="Times New Roman" w:hAnsi="Calibri" w:cs="Arial"/>
          <w:sz w:val="24"/>
          <w:szCs w:val="24"/>
          <w:lang w:eastAsia="da-DK"/>
        </w:rPr>
        <w:t>balance</w:t>
      </w:r>
      <w:r w:rsidR="0000677A">
        <w:rPr>
          <w:rFonts w:ascii="Calibri" w:eastAsia="Times New Roman" w:hAnsi="Calibri" w:cs="Arial"/>
          <w:sz w:val="24"/>
          <w:szCs w:val="24"/>
          <w:lang w:eastAsia="da-DK"/>
        </w:rPr>
        <w:t xml:space="preserve"> i </w:t>
      </w:r>
      <w:r w:rsidR="00107DB1">
        <w:rPr>
          <w:rFonts w:ascii="Calibri" w:eastAsia="Times New Roman" w:hAnsi="Calibri" w:cs="Arial"/>
          <w:sz w:val="24"/>
          <w:szCs w:val="24"/>
          <w:lang w:eastAsia="da-DK"/>
        </w:rPr>
        <w:t xml:space="preserve">den enkeltes aftaler om </w:t>
      </w:r>
      <w:r w:rsidR="0000677A">
        <w:rPr>
          <w:rFonts w:ascii="Calibri" w:eastAsia="Times New Roman" w:hAnsi="Calibri" w:cs="Arial"/>
          <w:sz w:val="24"/>
          <w:szCs w:val="24"/>
          <w:lang w:eastAsia="da-DK"/>
        </w:rPr>
        <w:t>arbejdsbelastning</w:t>
      </w:r>
      <w:r w:rsidR="00C62E2D">
        <w:rPr>
          <w:rFonts w:ascii="Calibri" w:eastAsia="Times New Roman" w:hAnsi="Calibri" w:cs="Arial"/>
          <w:sz w:val="24"/>
          <w:szCs w:val="24"/>
          <w:lang w:eastAsia="da-DK"/>
        </w:rPr>
        <w:t xml:space="preserve">. Fokus for 2015 er, </w:t>
      </w:r>
      <w:r w:rsidR="00C62E2D" w:rsidRPr="007910BC">
        <w:rPr>
          <w:rFonts w:ascii="Calibri" w:eastAsia="Times New Roman" w:hAnsi="Calibri" w:cs="Arial"/>
          <w:sz w:val="24"/>
          <w:szCs w:val="24"/>
          <w:lang w:eastAsia="da-DK"/>
        </w:rPr>
        <w:t>at</w:t>
      </w:r>
      <w:r w:rsidR="007910BC">
        <w:rPr>
          <w:rFonts w:ascii="Calibri" w:eastAsia="Times New Roman" w:hAnsi="Calibri" w:cs="Arial"/>
          <w:i/>
          <w:sz w:val="24"/>
          <w:szCs w:val="24"/>
          <w:lang w:eastAsia="da-DK"/>
        </w:rPr>
        <w:t xml:space="preserve"> VIPOMATIC bliver </w:t>
      </w:r>
      <w:r w:rsidR="00877209" w:rsidRPr="007910BC">
        <w:rPr>
          <w:rFonts w:ascii="Calibri" w:eastAsia="Times New Roman" w:hAnsi="Calibri" w:cs="Arial"/>
          <w:i/>
          <w:sz w:val="24"/>
          <w:szCs w:val="24"/>
          <w:lang w:eastAsia="da-DK"/>
        </w:rPr>
        <w:t>implementeret</w:t>
      </w:r>
      <w:r w:rsidR="00877209">
        <w:rPr>
          <w:rFonts w:ascii="Calibri" w:eastAsia="Times New Roman" w:hAnsi="Calibri" w:cs="Arial"/>
          <w:sz w:val="24"/>
          <w:szCs w:val="24"/>
          <w:lang w:eastAsia="da-DK"/>
        </w:rPr>
        <w:t>, så</w:t>
      </w:r>
      <w:r w:rsidR="00C62E2D">
        <w:rPr>
          <w:rFonts w:ascii="Calibri" w:eastAsia="Times New Roman" w:hAnsi="Calibri" w:cs="Arial"/>
          <w:sz w:val="24"/>
          <w:szCs w:val="24"/>
          <w:lang w:eastAsia="da-DK"/>
        </w:rPr>
        <w:t xml:space="preserve"> a</w:t>
      </w:r>
      <w:r w:rsidR="00155BC1" w:rsidRPr="00B47EF6">
        <w:rPr>
          <w:rFonts w:ascii="Calibri" w:eastAsia="Times New Roman" w:hAnsi="Calibri" w:cs="Arial"/>
          <w:sz w:val="24"/>
          <w:szCs w:val="24"/>
          <w:lang w:eastAsia="da-DK"/>
        </w:rPr>
        <w:t>rbejdstid</w:t>
      </w:r>
      <w:r w:rsidR="00F11D20">
        <w:rPr>
          <w:rFonts w:ascii="Calibri" w:eastAsia="Times New Roman" w:hAnsi="Calibri" w:cs="Arial"/>
          <w:sz w:val="24"/>
          <w:szCs w:val="24"/>
          <w:lang w:eastAsia="da-DK"/>
        </w:rPr>
        <w:t xml:space="preserve"> og drøftelse af opgaveprioritering</w:t>
      </w:r>
      <w:r w:rsidR="00155BC1" w:rsidRPr="00B47EF6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107DB1">
        <w:rPr>
          <w:rFonts w:ascii="Calibri" w:eastAsia="Times New Roman" w:hAnsi="Calibri" w:cs="Arial"/>
          <w:sz w:val="24"/>
          <w:szCs w:val="24"/>
          <w:lang w:eastAsia="da-DK"/>
        </w:rPr>
        <w:t xml:space="preserve">kan </w:t>
      </w:r>
      <w:r w:rsidR="00877209">
        <w:rPr>
          <w:rFonts w:ascii="Calibri" w:eastAsia="Times New Roman" w:hAnsi="Calibri" w:cs="Arial"/>
          <w:sz w:val="24"/>
          <w:szCs w:val="24"/>
          <w:lang w:eastAsia="da-DK"/>
        </w:rPr>
        <w:t>indgå i MUS</w:t>
      </w:r>
      <w:r w:rsidR="007910BC">
        <w:rPr>
          <w:rFonts w:ascii="Calibri" w:eastAsia="Times New Roman" w:hAnsi="Calibri" w:cs="Arial"/>
          <w:sz w:val="24"/>
          <w:szCs w:val="24"/>
          <w:lang w:eastAsia="da-DK"/>
        </w:rPr>
        <w:t xml:space="preserve"> 2015; fuld implementering er et 2016-mål</w:t>
      </w:r>
      <w:r w:rsidR="003237C2">
        <w:rPr>
          <w:rFonts w:ascii="Calibri" w:eastAsia="Times New Roman" w:hAnsi="Calibri" w:cs="Arial"/>
          <w:sz w:val="24"/>
          <w:szCs w:val="24"/>
          <w:lang w:eastAsia="da-DK"/>
        </w:rPr>
        <w:t xml:space="preserve">. </w:t>
      </w:r>
      <w:r w:rsidR="00E01D12">
        <w:rPr>
          <w:rFonts w:ascii="Calibri" w:eastAsia="Times New Roman" w:hAnsi="Calibri" w:cs="Arial"/>
          <w:sz w:val="24"/>
          <w:szCs w:val="24"/>
          <w:lang w:eastAsia="da-DK"/>
        </w:rPr>
        <w:t xml:space="preserve">Der holdes særligt fokus på </w:t>
      </w:r>
      <w:r w:rsidR="001319CB">
        <w:rPr>
          <w:rFonts w:ascii="Calibri" w:eastAsia="Times New Roman" w:hAnsi="Calibri" w:cs="Arial"/>
          <w:sz w:val="24"/>
          <w:szCs w:val="24"/>
          <w:lang w:eastAsia="da-DK"/>
        </w:rPr>
        <w:t xml:space="preserve">de særlige timeforhold for </w:t>
      </w:r>
      <w:r w:rsidR="00107DB1">
        <w:rPr>
          <w:rFonts w:ascii="Calibri" w:eastAsia="Times New Roman" w:hAnsi="Calibri" w:cs="Arial"/>
          <w:sz w:val="24"/>
          <w:szCs w:val="24"/>
          <w:lang w:eastAsia="da-DK"/>
        </w:rPr>
        <w:t>D-VIP og ansatte i tidsbegrænsede stillinger</w:t>
      </w:r>
      <w:r w:rsidR="00927487">
        <w:rPr>
          <w:rFonts w:ascii="Calibri" w:eastAsia="Times New Roman" w:hAnsi="Calibri" w:cs="Arial"/>
          <w:sz w:val="24"/>
          <w:szCs w:val="24"/>
          <w:lang w:eastAsia="da-DK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096"/>
        <w:gridCol w:w="4691"/>
        <w:gridCol w:w="2555"/>
        <w:gridCol w:w="1275"/>
        <w:gridCol w:w="2441"/>
      </w:tblGrid>
      <w:tr w:rsidR="000704E0" w:rsidRPr="00B63B90" w:rsidTr="00ED6F30">
        <w:tc>
          <w:tcPr>
            <w:tcW w:w="1681" w:type="dxa"/>
            <w:shd w:val="clear" w:color="auto" w:fill="BFBFBF" w:themeFill="background1" w:themeFillShade="BF"/>
          </w:tcPr>
          <w:p w:rsidR="000704E0" w:rsidRPr="00123159" w:rsidRDefault="00123159" w:rsidP="00F53BB2">
            <w:pPr>
              <w:rPr>
                <w:b/>
                <w:spacing w:val="-4"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Indsats</w:t>
            </w:r>
            <w:r w:rsidR="000704E0"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område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0704E0" w:rsidRPr="00B63B90" w:rsidRDefault="000704E0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4691" w:type="dxa"/>
            <w:shd w:val="clear" w:color="auto" w:fill="BFBFBF" w:themeFill="background1" w:themeFillShade="BF"/>
          </w:tcPr>
          <w:p w:rsidR="000704E0" w:rsidRPr="00B63B90" w:rsidRDefault="000704E0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0704E0" w:rsidRPr="00B63B90" w:rsidRDefault="000704E0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Ansvar (Hjælper)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704E0" w:rsidRPr="00B63B90" w:rsidRDefault="000704E0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0704E0" w:rsidRPr="00B63B90" w:rsidRDefault="000704E0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123159" w:rsidRPr="00B63B90" w:rsidTr="00123159">
        <w:tc>
          <w:tcPr>
            <w:tcW w:w="1681" w:type="dxa"/>
            <w:vMerge w:val="restart"/>
            <w:vAlign w:val="center"/>
          </w:tcPr>
          <w:p w:rsidR="00123159" w:rsidRPr="00E825CE" w:rsidRDefault="00123159" w:rsidP="00123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proofErr w:type="spellStart"/>
            <w:r w:rsidRPr="00E825CE">
              <w:rPr>
                <w:b/>
                <w:sz w:val="24"/>
                <w:szCs w:val="24"/>
              </w:rPr>
              <w:t>Arbejds</w:t>
            </w:r>
            <w:proofErr w:type="spellEnd"/>
            <w:r w:rsidRPr="00E825CE">
              <w:rPr>
                <w:b/>
                <w:sz w:val="24"/>
                <w:szCs w:val="24"/>
              </w:rPr>
              <w:t>-belastning</w:t>
            </w:r>
          </w:p>
        </w:tc>
        <w:tc>
          <w:tcPr>
            <w:tcW w:w="2096" w:type="dxa"/>
          </w:tcPr>
          <w:p w:rsidR="00123159" w:rsidRPr="00B63B90" w:rsidRDefault="00F22758" w:rsidP="003C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23159">
              <w:rPr>
                <w:sz w:val="24"/>
                <w:szCs w:val="24"/>
              </w:rPr>
              <w:t>nderstøttelse af</w:t>
            </w:r>
            <w:r w:rsidR="00123159" w:rsidRPr="00B47EF6">
              <w:rPr>
                <w:sz w:val="24"/>
                <w:szCs w:val="24"/>
              </w:rPr>
              <w:t xml:space="preserve"> VIP</w:t>
            </w:r>
            <w:r w:rsidR="00123159">
              <w:rPr>
                <w:sz w:val="24"/>
                <w:szCs w:val="24"/>
              </w:rPr>
              <w:t>’s</w:t>
            </w:r>
            <w:r w:rsidR="00123159" w:rsidRPr="00B47EF6">
              <w:rPr>
                <w:sz w:val="24"/>
                <w:szCs w:val="24"/>
              </w:rPr>
              <w:t xml:space="preserve"> </w:t>
            </w:r>
            <w:r w:rsidR="00123159">
              <w:rPr>
                <w:sz w:val="24"/>
                <w:szCs w:val="24"/>
              </w:rPr>
              <w:t xml:space="preserve">adm. opgaver </w:t>
            </w:r>
            <w:r w:rsidR="00123159" w:rsidRPr="00B47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</w:tcPr>
          <w:p w:rsidR="00123159" w:rsidRPr="00DD32F6" w:rsidRDefault="00123159" w:rsidP="003C20A5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Kompetenceudvikling af VIP og TAP </w:t>
            </w:r>
            <w:proofErr w:type="spellStart"/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mhp</w:t>
            </w:r>
            <w:proofErr w:type="spellEnd"/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. håndtering og produktiv udnyttelse af IT-systemer.</w:t>
            </w:r>
            <w:r w:rsidR="00E0133A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L</w:t>
            </w:r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øbende kompetenceudvikling</w:t>
            </w:r>
            <w:r w:rsidR="00EF5E7C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i</w:t>
            </w:r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Blackboard</w:t>
            </w:r>
            <w:proofErr w:type="spellEnd"/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både ift. </w:t>
            </w:r>
            <w:proofErr w:type="gramStart"/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teknisk kunnen og pædagogisk brug.</w:t>
            </w:r>
            <w:proofErr w:type="gramEnd"/>
          </w:p>
        </w:tc>
        <w:tc>
          <w:tcPr>
            <w:tcW w:w="2555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Arts-ledelse</w:t>
            </w:r>
            <w:r w:rsidRPr="00053658">
              <w:rPr>
                <w:sz w:val="24"/>
                <w:szCs w:val="24"/>
              </w:rPr>
              <w:t xml:space="preserve"> (FSU + FAMU)</w:t>
            </w:r>
          </w:p>
        </w:tc>
        <w:tc>
          <w:tcPr>
            <w:tcW w:w="1275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  <w:r w:rsidRPr="00053658">
              <w:rPr>
                <w:sz w:val="24"/>
                <w:szCs w:val="24"/>
              </w:rPr>
              <w:t>Fra F2015</w:t>
            </w:r>
          </w:p>
        </w:tc>
        <w:tc>
          <w:tcPr>
            <w:tcW w:w="2441" w:type="dxa"/>
          </w:tcPr>
          <w:p w:rsidR="00123159" w:rsidRPr="00B47EF6" w:rsidRDefault="00123159" w:rsidP="00740BC1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Løb</w:t>
            </w:r>
            <w:r w:rsidR="004875E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ende udbud af </w:t>
            </w:r>
            <w:proofErr w:type="spellStart"/>
            <w:r w:rsidR="004875E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Blackboard</w:t>
            </w:r>
            <w:proofErr w:type="spellEnd"/>
            <w:r w:rsidR="004875E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-kurser.</w:t>
            </w:r>
          </w:p>
          <w:p w:rsidR="00123159" w:rsidRPr="00B63B90" w:rsidRDefault="00123159" w:rsidP="00F53BB2">
            <w:pPr>
              <w:rPr>
                <w:sz w:val="24"/>
                <w:szCs w:val="24"/>
              </w:rPr>
            </w:pPr>
          </w:p>
        </w:tc>
      </w:tr>
      <w:tr w:rsidR="00F22758" w:rsidRPr="00B63B90" w:rsidTr="00123159">
        <w:tc>
          <w:tcPr>
            <w:tcW w:w="1681" w:type="dxa"/>
            <w:vMerge/>
            <w:vAlign w:val="center"/>
          </w:tcPr>
          <w:p w:rsidR="00F22758" w:rsidRDefault="00F22758" w:rsidP="00123159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F22758" w:rsidRDefault="00F22758" w:rsidP="00F2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Reduktion af</w:t>
            </w:r>
            <w:r w:rsidRPr="00B47EF6">
              <w:rPr>
                <w:sz w:val="24"/>
                <w:szCs w:val="24"/>
              </w:rPr>
              <w:t xml:space="preserve"> VIP</w:t>
            </w:r>
            <w:r>
              <w:rPr>
                <w:sz w:val="24"/>
                <w:szCs w:val="24"/>
              </w:rPr>
              <w:t>’s</w:t>
            </w:r>
            <w:r w:rsidRPr="00B47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adm. opgaver </w:t>
            </w:r>
            <w:r w:rsidRPr="00B47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</w:tcPr>
          <w:p w:rsidR="00F22758" w:rsidRPr="00DD32F6" w:rsidRDefault="00F22758" w:rsidP="003C20A5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Uddannelseseftersynet med forenkling af ud</w:t>
            </w:r>
            <w:r w:rsidR="0027051E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-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d</w:t>
            </w:r>
            <w:r w:rsidR="0097050B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annelses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org</w:t>
            </w:r>
            <w:r w:rsidR="0097050B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aniseringen skal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</w:t>
            </w:r>
            <w:r w:rsidR="0097050B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resultere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i lettelse af de </w:t>
            </w:r>
            <w:r w:rsidR="004875E9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undervisnings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adm</w:t>
            </w:r>
            <w:r w:rsidR="0097050B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inistrative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forpligtigelser</w:t>
            </w:r>
          </w:p>
        </w:tc>
        <w:tc>
          <w:tcPr>
            <w:tcW w:w="2555" w:type="dxa"/>
          </w:tcPr>
          <w:p w:rsidR="00F22758" w:rsidRDefault="00F22758" w:rsidP="00F53B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2758" w:rsidRPr="00053658" w:rsidRDefault="00F22758" w:rsidP="00F53BB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22758" w:rsidRDefault="00F22758" w:rsidP="00740BC1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</w:p>
        </w:tc>
      </w:tr>
      <w:tr w:rsidR="00123159" w:rsidRPr="00B63B90" w:rsidTr="00ED6F30">
        <w:tc>
          <w:tcPr>
            <w:tcW w:w="1681" w:type="dxa"/>
            <w:vMerge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23159" w:rsidRPr="00DD32F6" w:rsidRDefault="00123159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Klare rammer for </w:t>
            </w:r>
            <w:proofErr w:type="spellStart"/>
            <w:r w:rsidRPr="00DD32F6">
              <w:rPr>
                <w:sz w:val="24"/>
                <w:szCs w:val="24"/>
              </w:rPr>
              <w:t>arbejds</w:t>
            </w:r>
            <w:proofErr w:type="spellEnd"/>
            <w:r w:rsidRPr="00DD32F6">
              <w:rPr>
                <w:sz w:val="24"/>
                <w:szCs w:val="24"/>
              </w:rPr>
              <w:t>-tilrettelæggelse</w:t>
            </w:r>
          </w:p>
        </w:tc>
        <w:tc>
          <w:tcPr>
            <w:tcW w:w="4691" w:type="dxa"/>
          </w:tcPr>
          <w:p w:rsidR="00123159" w:rsidRPr="00DD32F6" w:rsidRDefault="00123159" w:rsidP="003C20A5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Implementering af VIPOMATIC </w:t>
            </w:r>
            <w:proofErr w:type="spellStart"/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mhp</w:t>
            </w:r>
            <w:proofErr w:type="spellEnd"/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. MUS 2015</w:t>
            </w:r>
            <w:r w:rsidR="00F22758"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, om end der må påregnes en differentieret implementering på institutterne grundet forskellige funktionsbehov</w:t>
            </w:r>
            <w:r w:rsidRPr="00DD32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. Fuld implementering 2016.</w:t>
            </w:r>
          </w:p>
          <w:p w:rsidR="00180BF9" w:rsidRPr="00DD32F6" w:rsidRDefault="00180BF9" w:rsidP="003C20A5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</w:p>
        </w:tc>
        <w:tc>
          <w:tcPr>
            <w:tcW w:w="2555" w:type="dxa"/>
          </w:tcPr>
          <w:p w:rsidR="00123159" w:rsidRPr="00DD32F6" w:rsidRDefault="00123159" w:rsidP="003C20A5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Arts-ledelse, institut-/</w:t>
            </w:r>
            <w:r w:rsidRPr="00DD32F6">
              <w:rPr>
                <w:sz w:val="24"/>
                <w:szCs w:val="24"/>
              </w:rPr>
              <w:br/>
              <w:t>centerledere, afdelingsledere</w:t>
            </w:r>
          </w:p>
        </w:tc>
        <w:tc>
          <w:tcPr>
            <w:tcW w:w="1275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MUS 15 + MUS 16</w:t>
            </w:r>
          </w:p>
        </w:tc>
        <w:tc>
          <w:tcPr>
            <w:tcW w:w="2441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</w:p>
        </w:tc>
      </w:tr>
    </w:tbl>
    <w:p w:rsidR="00B46E1C" w:rsidRDefault="00B46E1C">
      <w:pPr>
        <w:rPr>
          <w:rFonts w:ascii="Calibri" w:eastAsia="Times New Roman" w:hAnsi="Calibri" w:cs="Arial"/>
          <w:b/>
          <w:bCs/>
          <w:sz w:val="28"/>
          <w:szCs w:val="28"/>
          <w:lang w:eastAsia="da-DK"/>
        </w:rPr>
      </w:pPr>
    </w:p>
    <w:p w:rsidR="00BD6DDD" w:rsidRDefault="00BD6DDD">
      <w:pPr>
        <w:rPr>
          <w:rFonts w:ascii="Calibri" w:eastAsia="Times New Roman" w:hAnsi="Calibri" w:cs="Arial"/>
          <w:b/>
          <w:bCs/>
          <w:sz w:val="28"/>
          <w:szCs w:val="28"/>
          <w:lang w:eastAsia="da-DK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 w:type="page"/>
      </w:r>
    </w:p>
    <w:p w:rsidR="00616F5E" w:rsidRPr="00DD32F6" w:rsidRDefault="002E7EFC" w:rsidP="00E17DAC">
      <w:pPr>
        <w:rPr>
          <w:rFonts w:ascii="Calibri" w:eastAsia="Times New Roman" w:hAnsi="Calibri" w:cs="Arial"/>
          <w:b/>
          <w:bCs/>
          <w:sz w:val="24"/>
          <w:szCs w:val="24"/>
          <w:lang w:eastAsia="da-DK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lastRenderedPageBreak/>
        <w:t xml:space="preserve">2) </w:t>
      </w:r>
      <w:r w:rsidR="00616F5E" w:rsidRPr="00B47EF6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>Kollegialt fællesskab (socialt og fagligt)</w:t>
      </w:r>
      <w:r w:rsidR="00D251AC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/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>For at forbedre</w:t>
      </w:r>
      <w:r w:rsidR="007910BC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sammenhængskraft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>en mellem medarbejdergrupperne</w:t>
      </w:r>
      <w:r w:rsidR="007910BC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>skal</w:t>
      </w:r>
      <w:r w:rsidR="00616F5E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616F5E" w:rsidRPr="007910BC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anerkendelsesku</w:t>
      </w:r>
      <w:r w:rsidR="00F02B9E" w:rsidRPr="007910BC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ltur</w:t>
      </w:r>
      <w:r w:rsidR="0000677A" w:rsidRPr="007910BC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e</w:t>
      </w:r>
      <w:r w:rsidR="00ED6F30" w:rsidRPr="007910BC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n</w:t>
      </w:r>
      <w:r w:rsidR="0000677A" w:rsidRPr="007910BC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 xml:space="preserve"> </w:t>
      </w:r>
      <w:r w:rsidR="00F53BB2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styrkes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, </w:t>
      </w:r>
      <w:r w:rsidR="00F02B9E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>horisontal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>t</w:t>
      </w:r>
      <w:r w:rsidR="00F02B9E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00677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som </w:t>
      </w:r>
      <w:r w:rsidR="00F02B9E" w:rsidRPr="00E17DAC">
        <w:rPr>
          <w:rFonts w:ascii="Calibri" w:eastAsia="Times New Roman" w:hAnsi="Calibri" w:cs="Arial"/>
          <w:bCs/>
          <w:sz w:val="24"/>
          <w:szCs w:val="24"/>
          <w:lang w:eastAsia="da-DK"/>
        </w:rPr>
        <w:t>vertikal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>t</w:t>
      </w:r>
      <w:r w:rsidR="00B46E1C" w:rsidRPr="00B46E1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, </w:t>
      </w:r>
      <w:r w:rsidR="00E17DAC" w:rsidRPr="00B46E1C">
        <w:rPr>
          <w:rFonts w:eastAsia="Times New Roman" w:cs="Arial"/>
          <w:sz w:val="24"/>
          <w:szCs w:val="24"/>
          <w:lang w:eastAsia="da-DK"/>
        </w:rPr>
        <w:t xml:space="preserve">bl.a. ud fra </w:t>
      </w:r>
      <w:r w:rsidR="0000677A" w:rsidRPr="00B46E1C">
        <w:rPr>
          <w:rFonts w:eastAsia="Times New Roman" w:cs="Arial"/>
          <w:sz w:val="24"/>
          <w:szCs w:val="24"/>
          <w:lang w:eastAsia="da-DK"/>
        </w:rPr>
        <w:t xml:space="preserve">en vurdering af </w:t>
      </w:r>
      <w:r w:rsidR="00E01D12">
        <w:rPr>
          <w:rFonts w:eastAsia="Times New Roman" w:cs="Arial"/>
          <w:sz w:val="24"/>
          <w:szCs w:val="24"/>
          <w:lang w:eastAsia="da-DK"/>
        </w:rPr>
        <w:t>’</w:t>
      </w:r>
      <w:proofErr w:type="spellStart"/>
      <w:r w:rsidR="00E17DAC" w:rsidRPr="00B46E1C">
        <w:rPr>
          <w:rFonts w:eastAsia="Times New Roman" w:cs="Arial"/>
          <w:sz w:val="24"/>
          <w:szCs w:val="24"/>
          <w:lang w:eastAsia="da-DK"/>
        </w:rPr>
        <w:t>best</w:t>
      </w:r>
      <w:proofErr w:type="spellEnd"/>
      <w:r w:rsidR="0000677A" w:rsidRPr="00B46E1C">
        <w:rPr>
          <w:rFonts w:eastAsia="Times New Roman" w:cs="Arial"/>
          <w:sz w:val="24"/>
          <w:szCs w:val="24"/>
          <w:lang w:eastAsia="da-DK"/>
        </w:rPr>
        <w:t xml:space="preserve"> </w:t>
      </w:r>
      <w:proofErr w:type="spellStart"/>
      <w:r w:rsidR="00E17DAC" w:rsidRPr="00B46E1C">
        <w:rPr>
          <w:rFonts w:eastAsia="Times New Roman" w:cs="Arial"/>
          <w:sz w:val="24"/>
          <w:szCs w:val="24"/>
          <w:lang w:eastAsia="da-DK"/>
        </w:rPr>
        <w:t>practice</w:t>
      </w:r>
      <w:proofErr w:type="spellEnd"/>
      <w:r w:rsidR="00E01D12">
        <w:rPr>
          <w:rFonts w:eastAsia="Times New Roman" w:cs="Arial"/>
          <w:sz w:val="24"/>
          <w:szCs w:val="24"/>
          <w:lang w:eastAsia="da-DK"/>
        </w:rPr>
        <w:t>’</w:t>
      </w:r>
      <w:r w:rsidR="00E17DAC" w:rsidRPr="00B46E1C">
        <w:rPr>
          <w:rFonts w:eastAsia="Times New Roman" w:cs="Arial"/>
          <w:sz w:val="24"/>
          <w:szCs w:val="24"/>
          <w:lang w:eastAsia="da-DK"/>
        </w:rPr>
        <w:t>.</w:t>
      </w:r>
      <w:r w:rsidR="00E17DAC" w:rsidRPr="00B46E1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7910BC" w:rsidRPr="0000677A">
        <w:rPr>
          <w:rFonts w:eastAsia="Times New Roman" w:cs="Arial"/>
          <w:sz w:val="24"/>
          <w:szCs w:val="24"/>
          <w:lang w:eastAsia="da-DK"/>
        </w:rPr>
        <w:t>Led</w:t>
      </w:r>
      <w:r w:rsidR="007910BC">
        <w:rPr>
          <w:rFonts w:eastAsia="Times New Roman" w:cs="Arial"/>
          <w:sz w:val="24"/>
          <w:szCs w:val="24"/>
          <w:lang w:eastAsia="da-DK"/>
        </w:rPr>
        <w:t>elsen vil kommunikere</w:t>
      </w:r>
      <w:r w:rsidR="007910BC" w:rsidRPr="0000677A">
        <w:rPr>
          <w:rFonts w:eastAsia="Times New Roman" w:cs="Arial"/>
          <w:sz w:val="24"/>
          <w:szCs w:val="24"/>
          <w:lang w:eastAsia="da-DK"/>
        </w:rPr>
        <w:t xml:space="preserve"> lyttende og anerkendende</w:t>
      </w:r>
      <w:r w:rsidR="007910BC">
        <w:rPr>
          <w:rFonts w:eastAsia="Times New Roman" w:cs="Arial"/>
          <w:sz w:val="24"/>
          <w:szCs w:val="24"/>
          <w:lang w:eastAsia="da-DK"/>
        </w:rPr>
        <w:t>, idet</w:t>
      </w:r>
      <w:r w:rsidR="007910B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7910BC" w:rsidRPr="0000677A">
        <w:rPr>
          <w:rFonts w:eastAsia="Times New Roman" w:cs="Arial"/>
          <w:sz w:val="24"/>
          <w:szCs w:val="24"/>
          <w:lang w:eastAsia="da-DK"/>
        </w:rPr>
        <w:t xml:space="preserve">forskellige </w:t>
      </w:r>
      <w:proofErr w:type="spellStart"/>
      <w:r w:rsidR="007910BC" w:rsidRPr="0000677A">
        <w:rPr>
          <w:rFonts w:eastAsia="Times New Roman" w:cs="Arial"/>
          <w:sz w:val="24"/>
          <w:szCs w:val="24"/>
          <w:lang w:eastAsia="da-DK"/>
        </w:rPr>
        <w:t>vidensidealer</w:t>
      </w:r>
      <w:proofErr w:type="spellEnd"/>
      <w:r w:rsidR="007910BC" w:rsidRPr="0000677A">
        <w:rPr>
          <w:rFonts w:eastAsia="Times New Roman" w:cs="Arial"/>
          <w:sz w:val="24"/>
          <w:szCs w:val="24"/>
          <w:lang w:eastAsia="da-DK"/>
        </w:rPr>
        <w:t xml:space="preserve"> og faglige traditioner</w:t>
      </w:r>
      <w:r w:rsidR="007910BC">
        <w:rPr>
          <w:rFonts w:eastAsia="Times New Roman" w:cs="Arial"/>
          <w:sz w:val="24"/>
          <w:szCs w:val="24"/>
          <w:lang w:eastAsia="da-DK"/>
        </w:rPr>
        <w:t xml:space="preserve"> søges respekteret</w:t>
      </w:r>
      <w:r w:rsidR="00E17DAC" w:rsidRPr="0000677A">
        <w:rPr>
          <w:rFonts w:eastAsia="Times New Roman" w:cs="Arial"/>
          <w:sz w:val="24"/>
          <w:szCs w:val="24"/>
          <w:lang w:eastAsia="da-DK"/>
        </w:rPr>
        <w:t>.</w:t>
      </w:r>
      <w:r w:rsidR="002C4CA4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F</w:t>
      </w:r>
      <w:r w:rsidR="00616F5E" w:rsidRPr="0000677A">
        <w:rPr>
          <w:rFonts w:eastAsia="Times New Roman" w:cs="Arial"/>
          <w:sz w:val="24"/>
          <w:szCs w:val="24"/>
          <w:lang w:eastAsia="da-DK"/>
        </w:rPr>
        <w:t>orbindelseslinjer</w:t>
      </w:r>
      <w:r w:rsidR="002C4CA4">
        <w:rPr>
          <w:rFonts w:eastAsia="Times New Roman" w:cs="Arial"/>
          <w:sz w:val="24"/>
          <w:szCs w:val="24"/>
          <w:lang w:eastAsia="da-DK"/>
        </w:rPr>
        <w:t>ne</w:t>
      </w:r>
      <w:r w:rsidR="00616F5E" w:rsidRPr="0000677A">
        <w:rPr>
          <w:rFonts w:eastAsia="Times New Roman" w:cs="Arial"/>
          <w:sz w:val="24"/>
          <w:szCs w:val="24"/>
          <w:lang w:eastAsia="da-DK"/>
        </w:rPr>
        <w:t xml:space="preserve"> mellem </w:t>
      </w:r>
      <w:r w:rsidR="00E67548" w:rsidRPr="00DD32F6">
        <w:rPr>
          <w:rFonts w:eastAsia="Times New Roman" w:cs="Arial"/>
          <w:sz w:val="24"/>
          <w:szCs w:val="24"/>
          <w:lang w:eastAsia="da-DK"/>
        </w:rPr>
        <w:t>Arts’ institutter og centre</w:t>
      </w:r>
      <w:r w:rsidR="002C4CA4" w:rsidRPr="00DD32F6">
        <w:rPr>
          <w:rFonts w:eastAsia="Times New Roman" w:cs="Arial"/>
          <w:sz w:val="24"/>
          <w:szCs w:val="24"/>
          <w:lang w:eastAsia="da-DK"/>
        </w:rPr>
        <w:t xml:space="preserve"> i </w:t>
      </w:r>
      <w:r w:rsidR="00616F5E" w:rsidRPr="00DD32F6">
        <w:rPr>
          <w:rFonts w:eastAsia="Times New Roman" w:cs="Arial"/>
          <w:sz w:val="24"/>
          <w:szCs w:val="24"/>
          <w:lang w:eastAsia="da-DK"/>
        </w:rPr>
        <w:t xml:space="preserve">Aarhus- og </w:t>
      </w:r>
      <w:r w:rsidR="002C4CA4" w:rsidRPr="00DD32F6">
        <w:rPr>
          <w:rFonts w:eastAsia="Times New Roman" w:cs="Arial"/>
          <w:sz w:val="24"/>
          <w:szCs w:val="24"/>
          <w:lang w:eastAsia="da-DK"/>
        </w:rPr>
        <w:t>Emdrup skal forbedres</w:t>
      </w:r>
      <w:r w:rsidR="00E17DAC" w:rsidRPr="00DD32F6">
        <w:rPr>
          <w:rFonts w:eastAsia="Times New Roman" w:cs="Arial"/>
          <w:sz w:val="24"/>
          <w:szCs w:val="24"/>
          <w:lang w:eastAsia="da-DK"/>
        </w:rPr>
        <w:t>.</w:t>
      </w:r>
    </w:p>
    <w:p w:rsidR="00616F5E" w:rsidRPr="0000677A" w:rsidRDefault="002C4CA4" w:rsidP="001D1AB4">
      <w:pPr>
        <w:rPr>
          <w:sz w:val="24"/>
          <w:szCs w:val="24"/>
        </w:rPr>
      </w:pPr>
      <w:r w:rsidRPr="00DD32F6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Det er et ledelsesansvar og et fælles ansvar </w:t>
      </w:r>
      <w:r w:rsidR="00E01F09" w:rsidRPr="00DD32F6">
        <w:rPr>
          <w:rFonts w:ascii="Calibri" w:eastAsia="Times New Roman" w:hAnsi="Calibri" w:cs="Arial"/>
          <w:bCs/>
          <w:sz w:val="24"/>
          <w:szCs w:val="24"/>
          <w:lang w:eastAsia="da-DK"/>
        </w:rPr>
        <w:t>at skabe gode fællesskaber og</w:t>
      </w:r>
      <w:r w:rsidRPr="00DD32F6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Pr="00DD32F6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inkludere og integrere</w:t>
      </w:r>
      <w:r w:rsidRPr="00DD32F6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616F5E" w:rsidRPr="00DD32F6">
        <w:rPr>
          <w:rFonts w:eastAsia="Times New Roman" w:cs="Arial"/>
          <w:bCs/>
          <w:sz w:val="24"/>
          <w:szCs w:val="24"/>
          <w:lang w:eastAsia="da-DK"/>
        </w:rPr>
        <w:t xml:space="preserve">medarbejdere </w:t>
      </w:r>
      <w:r w:rsidRPr="00DD32F6">
        <w:rPr>
          <w:rFonts w:eastAsia="Times New Roman" w:cs="Arial"/>
          <w:bCs/>
          <w:sz w:val="24"/>
          <w:szCs w:val="24"/>
          <w:lang w:eastAsia="da-DK"/>
        </w:rPr>
        <w:t>bedre</w:t>
      </w:r>
      <w:r w:rsidR="001D1AB4" w:rsidRPr="00DD32F6">
        <w:rPr>
          <w:rFonts w:eastAsia="Times New Roman" w:cs="Arial"/>
          <w:bCs/>
          <w:sz w:val="24"/>
          <w:szCs w:val="24"/>
          <w:lang w:eastAsia="da-DK"/>
        </w:rPr>
        <w:t xml:space="preserve">. </w:t>
      </w:r>
      <w:r w:rsidRPr="00DD32F6">
        <w:rPr>
          <w:rFonts w:eastAsia="Times New Roman" w:cs="Arial"/>
          <w:sz w:val="24"/>
          <w:szCs w:val="24"/>
          <w:lang w:eastAsia="da-DK"/>
        </w:rPr>
        <w:t>Introduktionsmateriale og -procedurer</w:t>
      </w:r>
      <w:r w:rsidRPr="00DD32F6">
        <w:rPr>
          <w:rFonts w:eastAsia="Times New Roman" w:cs="Arial"/>
          <w:bCs/>
          <w:sz w:val="24"/>
          <w:szCs w:val="24"/>
          <w:lang w:eastAsia="da-DK"/>
        </w:rPr>
        <w:t xml:space="preserve"> skal videreudvikles, ligesom </w:t>
      </w:r>
      <w:r w:rsidR="00E01D12" w:rsidRPr="00DD32F6">
        <w:rPr>
          <w:rFonts w:eastAsia="Times New Roman" w:cs="Arial"/>
          <w:sz w:val="24"/>
          <w:szCs w:val="24"/>
          <w:lang w:eastAsia="da-DK"/>
        </w:rPr>
        <w:t>mentor-</w:t>
      </w:r>
      <w:r w:rsidRPr="00DD32F6">
        <w:rPr>
          <w:rFonts w:eastAsia="Times New Roman" w:cs="Arial"/>
          <w:sz w:val="24"/>
          <w:szCs w:val="24"/>
          <w:lang w:eastAsia="da-DK"/>
        </w:rPr>
        <w:t xml:space="preserve"> og </w:t>
      </w:r>
      <w:proofErr w:type="spellStart"/>
      <w:r w:rsidR="00A60270" w:rsidRPr="00DD32F6">
        <w:rPr>
          <w:rFonts w:eastAsia="Times New Roman" w:cs="Arial"/>
          <w:sz w:val="24"/>
          <w:szCs w:val="24"/>
          <w:lang w:eastAsia="da-DK"/>
        </w:rPr>
        <w:t>buddy</w:t>
      </w:r>
      <w:proofErr w:type="spellEnd"/>
      <w:r w:rsidR="0000677A">
        <w:rPr>
          <w:rFonts w:eastAsia="Times New Roman" w:cs="Arial"/>
          <w:sz w:val="24"/>
          <w:szCs w:val="24"/>
          <w:lang w:eastAsia="da-DK"/>
        </w:rPr>
        <w:t>-</w:t>
      </w:r>
      <w:r w:rsidR="00A60270" w:rsidRPr="0000677A">
        <w:rPr>
          <w:rFonts w:eastAsia="Times New Roman" w:cs="Arial"/>
          <w:sz w:val="24"/>
          <w:szCs w:val="24"/>
          <w:lang w:eastAsia="da-DK"/>
        </w:rPr>
        <w:t>ordninger</w:t>
      </w:r>
      <w:r w:rsidR="00616F5E" w:rsidRPr="0000677A">
        <w:rPr>
          <w:rFonts w:eastAsia="Times New Roman" w:cs="Arial"/>
          <w:sz w:val="24"/>
          <w:szCs w:val="24"/>
          <w:lang w:eastAsia="da-DK"/>
        </w:rPr>
        <w:t xml:space="preserve"> </w:t>
      </w:r>
      <w:r>
        <w:rPr>
          <w:rFonts w:eastAsia="Times New Roman" w:cs="Arial"/>
          <w:sz w:val="24"/>
          <w:szCs w:val="24"/>
          <w:lang w:eastAsia="da-DK"/>
        </w:rPr>
        <w:t xml:space="preserve">m.v. </w:t>
      </w:r>
      <w:r w:rsidR="00457BCC">
        <w:rPr>
          <w:rFonts w:eastAsia="Times New Roman" w:cs="Arial"/>
          <w:sz w:val="24"/>
          <w:szCs w:val="24"/>
          <w:lang w:eastAsia="da-DK"/>
        </w:rPr>
        <w:t xml:space="preserve">skal </w:t>
      </w:r>
      <w:r>
        <w:rPr>
          <w:rFonts w:eastAsia="Times New Roman" w:cs="Arial"/>
          <w:sz w:val="24"/>
          <w:szCs w:val="24"/>
          <w:lang w:eastAsia="da-DK"/>
        </w:rPr>
        <w:t>udbygges og karrierevejledning</w:t>
      </w:r>
      <w:r w:rsidR="00457BCC">
        <w:rPr>
          <w:rFonts w:eastAsia="Times New Roman" w:cs="Arial"/>
          <w:sz w:val="24"/>
          <w:szCs w:val="24"/>
          <w:lang w:eastAsia="da-DK"/>
        </w:rPr>
        <w:t xml:space="preserve"> etableres.</w:t>
      </w:r>
    </w:p>
    <w:p w:rsidR="00616F5E" w:rsidRPr="0000677A" w:rsidRDefault="00457BCC" w:rsidP="00D43BF4">
      <w:pPr>
        <w:rPr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da-DK"/>
        </w:rPr>
        <w:t>I</w:t>
      </w:r>
      <w:r w:rsidR="00D43BF4" w:rsidRPr="0000677A">
        <w:rPr>
          <w:rFonts w:eastAsia="Times New Roman" w:cs="Arial"/>
          <w:bCs/>
          <w:sz w:val="24"/>
          <w:szCs w:val="24"/>
          <w:lang w:eastAsia="da-DK"/>
        </w:rPr>
        <w:t>n</w:t>
      </w:r>
      <w:r w:rsidR="00AA51C6" w:rsidRPr="0000677A">
        <w:rPr>
          <w:sz w:val="24"/>
          <w:szCs w:val="24"/>
        </w:rPr>
        <w:t>st</w:t>
      </w:r>
      <w:r w:rsidR="00AB49B5" w:rsidRPr="0000677A">
        <w:rPr>
          <w:sz w:val="24"/>
          <w:szCs w:val="24"/>
        </w:rPr>
        <w:t>itutter og centre</w:t>
      </w:r>
      <w:r w:rsidR="00AA51C6" w:rsidRPr="0000677A">
        <w:rPr>
          <w:sz w:val="24"/>
          <w:szCs w:val="24"/>
        </w:rPr>
        <w:t xml:space="preserve"> </w:t>
      </w:r>
      <w:r>
        <w:rPr>
          <w:sz w:val="24"/>
          <w:szCs w:val="24"/>
        </w:rPr>
        <w:t>skal udarbejde</w:t>
      </w:r>
      <w:r w:rsidR="00AA51C6" w:rsidRPr="0000677A">
        <w:rPr>
          <w:sz w:val="24"/>
          <w:szCs w:val="24"/>
        </w:rPr>
        <w:t xml:space="preserve"> politik for</w:t>
      </w:r>
      <w:r>
        <w:rPr>
          <w:sz w:val="24"/>
          <w:szCs w:val="24"/>
        </w:rPr>
        <w:t xml:space="preserve"> </w:t>
      </w:r>
      <w:r w:rsidR="00AA51C6" w:rsidRPr="00457BCC">
        <w:rPr>
          <w:i/>
          <w:sz w:val="24"/>
          <w:szCs w:val="24"/>
        </w:rPr>
        <w:t>medarbejderplacering og kontorforhold</w:t>
      </w:r>
      <w:r>
        <w:rPr>
          <w:sz w:val="24"/>
          <w:szCs w:val="24"/>
        </w:rPr>
        <w:t>, så disse forhold</w:t>
      </w:r>
      <w:r w:rsidR="00AA51C6" w:rsidRPr="0000677A">
        <w:rPr>
          <w:sz w:val="24"/>
          <w:szCs w:val="24"/>
        </w:rPr>
        <w:t xml:space="preserve"> </w:t>
      </w:r>
      <w:r w:rsidR="0000677A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bidrage positivt til det faglige </w:t>
      </w:r>
      <w:r w:rsidR="00AA51C6" w:rsidRPr="0000677A">
        <w:rPr>
          <w:sz w:val="24"/>
          <w:szCs w:val="24"/>
        </w:rPr>
        <w:t xml:space="preserve">miljø og kollegiale fællesskab. </w:t>
      </w:r>
    </w:p>
    <w:p w:rsidR="00616F5E" w:rsidRDefault="00D43BF4" w:rsidP="00616F5E">
      <w:pPr>
        <w:rPr>
          <w:sz w:val="24"/>
          <w:szCs w:val="24"/>
        </w:rPr>
      </w:pPr>
      <w:r w:rsidRPr="0000677A">
        <w:rPr>
          <w:sz w:val="24"/>
          <w:szCs w:val="24"/>
        </w:rPr>
        <w:t xml:space="preserve"> </w:t>
      </w:r>
      <w:r w:rsidR="0000677A">
        <w:rPr>
          <w:sz w:val="24"/>
          <w:szCs w:val="24"/>
        </w:rPr>
        <w:t>”K</w:t>
      </w:r>
      <w:r w:rsidRPr="0000677A">
        <w:rPr>
          <w:sz w:val="24"/>
          <w:szCs w:val="24"/>
        </w:rPr>
        <w:t>ollegialt fællesskab</w:t>
      </w:r>
      <w:r w:rsidR="0000677A">
        <w:rPr>
          <w:sz w:val="24"/>
          <w:szCs w:val="24"/>
        </w:rPr>
        <w:t>”</w:t>
      </w:r>
      <w:r w:rsidRPr="0000677A">
        <w:rPr>
          <w:sz w:val="24"/>
          <w:szCs w:val="24"/>
        </w:rPr>
        <w:t xml:space="preserve"> </w:t>
      </w:r>
      <w:r w:rsidR="00457BCC">
        <w:rPr>
          <w:sz w:val="24"/>
          <w:szCs w:val="24"/>
        </w:rPr>
        <w:t>(herunder ’anerkendelse’) drøftes i FSU/FAMU (25.</w:t>
      </w:r>
      <w:r w:rsidRPr="0000677A">
        <w:rPr>
          <w:sz w:val="24"/>
          <w:szCs w:val="24"/>
        </w:rPr>
        <w:t>2</w:t>
      </w:r>
      <w:r w:rsidR="00457BCC">
        <w:rPr>
          <w:sz w:val="24"/>
          <w:szCs w:val="24"/>
        </w:rPr>
        <w:t>.</w:t>
      </w:r>
      <w:r w:rsidRPr="0000677A">
        <w:rPr>
          <w:sz w:val="24"/>
          <w:szCs w:val="24"/>
        </w:rPr>
        <w:t xml:space="preserve"> 2015) ift. konkretiseri</w:t>
      </w:r>
      <w:r w:rsidR="00457BCC">
        <w:rPr>
          <w:sz w:val="24"/>
          <w:szCs w:val="24"/>
        </w:rPr>
        <w:t>ng af mål og tiltag, efterfølgende på institut- og center-niveau. (I</w:t>
      </w:r>
      <w:r w:rsidR="00616F5E" w:rsidRPr="0000677A">
        <w:rPr>
          <w:sz w:val="24"/>
          <w:szCs w:val="24"/>
        </w:rPr>
        <w:t xml:space="preserve">nspiration </w:t>
      </w:r>
      <w:r w:rsidR="00457BCC">
        <w:rPr>
          <w:sz w:val="24"/>
          <w:szCs w:val="24"/>
        </w:rPr>
        <w:t xml:space="preserve">kan bl.a. hentes </w:t>
      </w:r>
      <w:r w:rsidR="00616F5E" w:rsidRPr="0000677A">
        <w:rPr>
          <w:sz w:val="24"/>
          <w:szCs w:val="24"/>
        </w:rPr>
        <w:t>i dialogv</w:t>
      </w:r>
      <w:r w:rsidR="00457BCC">
        <w:rPr>
          <w:sz w:val="24"/>
          <w:szCs w:val="24"/>
        </w:rPr>
        <w:t>ærktøjerne på kultur og trivsel-</w:t>
      </w:r>
      <w:r w:rsidR="00616F5E" w:rsidRPr="0000677A">
        <w:rPr>
          <w:sz w:val="24"/>
          <w:szCs w:val="24"/>
        </w:rPr>
        <w:t>siden:</w:t>
      </w:r>
      <w:r w:rsidR="00616F5E" w:rsidRPr="0000677A">
        <w:rPr>
          <w:i/>
          <w:sz w:val="24"/>
          <w:szCs w:val="24"/>
        </w:rPr>
        <w:t xml:space="preserve"> </w:t>
      </w:r>
      <w:hyperlink r:id="rId9" w:history="1">
        <w:r w:rsidR="00616F5E" w:rsidRPr="0000677A">
          <w:rPr>
            <w:rStyle w:val="Hyperlink"/>
            <w:sz w:val="24"/>
            <w:szCs w:val="24"/>
          </w:rPr>
          <w:t>http://medarbejdere.au.dk/administration/hr/arbejdsmiljoe/au-anbefalinger-og-nyheder/au-kultur-og-trivsel/</w:t>
        </w:r>
      </w:hyperlink>
      <w:r w:rsidR="00616F5E" w:rsidRPr="0000677A">
        <w:rPr>
          <w:sz w:val="24"/>
          <w:szCs w:val="24"/>
        </w:rPr>
        <w:t xml:space="preserve"> .</w:t>
      </w:r>
      <w:r w:rsidR="00782A69">
        <w:rPr>
          <w:sz w:val="24"/>
          <w:szCs w:val="24"/>
        </w:rPr>
        <w:t>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971"/>
        <w:gridCol w:w="5528"/>
        <w:gridCol w:w="1754"/>
        <w:gridCol w:w="1102"/>
        <w:gridCol w:w="2956"/>
      </w:tblGrid>
      <w:tr w:rsidR="00123159" w:rsidRPr="00B63B90" w:rsidTr="00022A9A">
        <w:tc>
          <w:tcPr>
            <w:tcW w:w="168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Indsatsområde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Ansvar (Hjælper)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956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3569DD" w:rsidRPr="00B63B90" w:rsidTr="00022A9A">
        <w:tc>
          <w:tcPr>
            <w:tcW w:w="1681" w:type="dxa"/>
            <w:vAlign w:val="center"/>
          </w:tcPr>
          <w:p w:rsidR="003569DD" w:rsidRPr="00AA56AC" w:rsidRDefault="00D415CA" w:rsidP="00123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3569DD" w:rsidRPr="00D76022">
              <w:rPr>
                <w:b/>
                <w:sz w:val="24"/>
                <w:szCs w:val="24"/>
              </w:rPr>
              <w:t>Kollegialt fællesskab (socialt og fagligt)</w:t>
            </w:r>
          </w:p>
        </w:tc>
        <w:tc>
          <w:tcPr>
            <w:tcW w:w="1971" w:type="dxa"/>
          </w:tcPr>
          <w:p w:rsidR="003569DD" w:rsidRPr="00DD32F6" w:rsidRDefault="00CE6F42" w:rsidP="00FF0143">
            <w:pPr>
              <w:rPr>
                <w:sz w:val="24"/>
                <w:szCs w:val="24"/>
              </w:rPr>
            </w:pP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Styrket</w:t>
            </w:r>
            <w:r w:rsidR="003569DD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anerkendelses-kultur (</w:t>
            </w:r>
            <w:r w:rsidR="00FF0143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gensidig og </w:t>
            </w:r>
            <w:proofErr w:type="spellStart"/>
            <w:r w:rsidR="00FF0143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ledelses-mæssig</w:t>
            </w:r>
            <w:proofErr w:type="spellEnd"/>
            <w:r w:rsidR="003569DD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5528" w:type="dxa"/>
          </w:tcPr>
          <w:p w:rsidR="007568A6" w:rsidRPr="00DD32F6" w:rsidRDefault="003569DD" w:rsidP="003569DD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Fakultetet </w:t>
            </w:r>
            <w:r w:rsidR="00022A9A" w:rsidRPr="00DD32F6">
              <w:rPr>
                <w:sz w:val="24"/>
                <w:szCs w:val="24"/>
              </w:rPr>
              <w:t xml:space="preserve">(FAMU-FSU) </w:t>
            </w:r>
            <w:r w:rsidRPr="00DD32F6">
              <w:rPr>
                <w:sz w:val="24"/>
                <w:szCs w:val="24"/>
              </w:rPr>
              <w:t>tilser, at ins</w:t>
            </w:r>
            <w:r w:rsidR="00457BCC" w:rsidRPr="00DD32F6">
              <w:rPr>
                <w:sz w:val="24"/>
                <w:szCs w:val="24"/>
              </w:rPr>
              <w:t xml:space="preserve">titutter/centre drøfter </w:t>
            </w:r>
            <w:r w:rsidRPr="00DD32F6">
              <w:rPr>
                <w:sz w:val="24"/>
                <w:szCs w:val="24"/>
              </w:rPr>
              <w:t xml:space="preserve">anerkendelse, samarbejde og </w:t>
            </w:r>
            <w:proofErr w:type="spellStart"/>
            <w:r w:rsidRPr="00DD32F6">
              <w:rPr>
                <w:sz w:val="24"/>
                <w:szCs w:val="24"/>
              </w:rPr>
              <w:t>sammenhængs</w:t>
            </w:r>
            <w:r w:rsidR="00022A9A" w:rsidRPr="00DD32F6">
              <w:rPr>
                <w:sz w:val="24"/>
                <w:szCs w:val="24"/>
              </w:rPr>
              <w:softHyphen/>
            </w:r>
            <w:r w:rsidRPr="00DD32F6">
              <w:rPr>
                <w:sz w:val="24"/>
                <w:szCs w:val="24"/>
              </w:rPr>
              <w:t>kraft</w:t>
            </w:r>
            <w:proofErr w:type="spellEnd"/>
            <w:r w:rsidRPr="00DD32F6">
              <w:rPr>
                <w:sz w:val="24"/>
                <w:szCs w:val="24"/>
              </w:rPr>
              <w:t xml:space="preserve"> mellem </w:t>
            </w:r>
            <w:r w:rsidRPr="00DD32F6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forskellige medarbejdergrupper</w:t>
            </w:r>
            <w:r w:rsidRPr="00DD32F6">
              <w:rPr>
                <w:sz w:val="24"/>
                <w:szCs w:val="24"/>
              </w:rPr>
              <w:t xml:space="preserve">. </w:t>
            </w:r>
          </w:p>
          <w:p w:rsidR="007568A6" w:rsidRPr="00DD32F6" w:rsidRDefault="003569DD" w:rsidP="001C6B1F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LAMU </w:t>
            </w:r>
            <w:r w:rsidR="00D66935" w:rsidRPr="00DD32F6">
              <w:rPr>
                <w:sz w:val="24"/>
                <w:szCs w:val="24"/>
              </w:rPr>
              <w:t>ind</w:t>
            </w:r>
            <w:r w:rsidRPr="00DD32F6">
              <w:rPr>
                <w:sz w:val="24"/>
                <w:szCs w:val="24"/>
              </w:rPr>
              <w:t>samler</w:t>
            </w:r>
            <w:r w:rsidR="00C609E0" w:rsidRPr="00DD32F6">
              <w:rPr>
                <w:sz w:val="24"/>
                <w:szCs w:val="24"/>
              </w:rPr>
              <w:t xml:space="preserve"> i sommeren 2015</w:t>
            </w:r>
            <w:r w:rsidRPr="00DD32F6">
              <w:rPr>
                <w:sz w:val="24"/>
                <w:szCs w:val="24"/>
              </w:rPr>
              <w:t xml:space="preserve"> </w:t>
            </w:r>
            <w:proofErr w:type="spellStart"/>
            <w:r w:rsidR="00D66935" w:rsidRPr="00DD32F6">
              <w:rPr>
                <w:rFonts w:eastAsia="Times New Roman" w:cs="Arial"/>
                <w:sz w:val="24"/>
                <w:szCs w:val="24"/>
                <w:lang w:eastAsia="da-DK"/>
              </w:rPr>
              <w:t>best-practice</w:t>
            </w:r>
            <w:proofErr w:type="spellEnd"/>
            <w:r w:rsidR="007568A6"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om</w:t>
            </w:r>
            <w:r w:rsidR="00CE6F42"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anerkendelseskultur</w:t>
            </w:r>
            <w:r w:rsidR="007568A6"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og andre sammen</w:t>
            </w:r>
            <w:r w:rsidR="00FF0143" w:rsidRPr="00DD32F6">
              <w:rPr>
                <w:rFonts w:eastAsia="Times New Roman" w:cs="Arial"/>
                <w:sz w:val="24"/>
                <w:szCs w:val="24"/>
                <w:lang w:eastAsia="da-DK"/>
              </w:rPr>
              <w:t>-</w:t>
            </w:r>
            <w:proofErr w:type="spellStart"/>
            <w:r w:rsidR="007568A6" w:rsidRPr="00DD32F6">
              <w:rPr>
                <w:rFonts w:eastAsia="Times New Roman" w:cs="Arial"/>
                <w:sz w:val="24"/>
                <w:szCs w:val="24"/>
                <w:lang w:eastAsia="da-DK"/>
              </w:rPr>
              <w:t>hængsskabende</w:t>
            </w:r>
            <w:proofErr w:type="spellEnd"/>
            <w:r w:rsidR="007568A6"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tiltag</w:t>
            </w:r>
            <w:r w:rsidRPr="00DD32F6">
              <w:rPr>
                <w:sz w:val="24"/>
                <w:szCs w:val="24"/>
              </w:rPr>
              <w:t>.</w:t>
            </w:r>
            <w:r w:rsidR="00457BCC" w:rsidRPr="00DD32F6">
              <w:rPr>
                <w:sz w:val="24"/>
                <w:szCs w:val="24"/>
              </w:rPr>
              <w:t xml:space="preserve"> Tilbagemelding til FAMU inden å</w:t>
            </w:r>
            <w:r w:rsidRPr="00DD32F6">
              <w:rPr>
                <w:sz w:val="24"/>
                <w:szCs w:val="24"/>
              </w:rPr>
              <w:t>rlig arbejdsmiljødrøftelse</w:t>
            </w:r>
            <w:r w:rsidR="007568A6" w:rsidRPr="00DD32F6">
              <w:rPr>
                <w:sz w:val="24"/>
                <w:szCs w:val="24"/>
              </w:rPr>
              <w:t>, hvorefter udarbejdes katalog</w:t>
            </w:r>
            <w:r w:rsidRPr="00DD32F6">
              <w:rPr>
                <w:sz w:val="24"/>
                <w:szCs w:val="24"/>
              </w:rPr>
              <w:t>.</w:t>
            </w:r>
            <w:r w:rsidR="007568A6" w:rsidRPr="00DD32F6">
              <w:rPr>
                <w:sz w:val="24"/>
                <w:szCs w:val="24"/>
              </w:rPr>
              <w:t xml:space="preserve"> Under</w:t>
            </w:r>
            <w:r w:rsidR="00C609E0" w:rsidRPr="00DD32F6">
              <w:rPr>
                <w:sz w:val="24"/>
                <w:szCs w:val="24"/>
              </w:rPr>
              <w:t xml:space="preserve">støttelse af blødere </w:t>
            </w:r>
            <w:r w:rsidR="001C6B1F" w:rsidRPr="00DD32F6">
              <w:rPr>
                <w:sz w:val="24"/>
                <w:szCs w:val="24"/>
              </w:rPr>
              <w:t>sammenhængsskabende</w:t>
            </w:r>
            <w:r w:rsidR="00FF0143" w:rsidRPr="00DD32F6">
              <w:rPr>
                <w:sz w:val="24"/>
                <w:szCs w:val="24"/>
              </w:rPr>
              <w:t xml:space="preserve"> arrangementer</w:t>
            </w:r>
            <w:r w:rsidR="007568A6" w:rsidRPr="00DD32F6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3569DD" w:rsidRPr="00B46E1C" w:rsidRDefault="003569DD" w:rsidP="00C211B0">
            <w:pPr>
              <w:rPr>
                <w:sz w:val="24"/>
                <w:szCs w:val="24"/>
              </w:rPr>
            </w:pPr>
            <w:r w:rsidRPr="00B46E1C">
              <w:rPr>
                <w:sz w:val="24"/>
                <w:szCs w:val="24"/>
              </w:rPr>
              <w:t>Institut</w:t>
            </w:r>
            <w:r w:rsidR="00782A69">
              <w:rPr>
                <w:sz w:val="24"/>
                <w:szCs w:val="24"/>
              </w:rPr>
              <w:t>-</w:t>
            </w:r>
            <w:r w:rsidRPr="00B46E1C">
              <w:rPr>
                <w:sz w:val="24"/>
                <w:szCs w:val="24"/>
              </w:rPr>
              <w:t>/</w:t>
            </w:r>
            <w:r w:rsidR="00782A69">
              <w:rPr>
                <w:sz w:val="24"/>
                <w:szCs w:val="24"/>
              </w:rPr>
              <w:br/>
            </w:r>
            <w:r w:rsidRPr="00B46E1C">
              <w:rPr>
                <w:sz w:val="24"/>
                <w:szCs w:val="24"/>
              </w:rPr>
              <w:t>centerledere (</w:t>
            </w:r>
            <w:proofErr w:type="spellStart"/>
            <w:r w:rsidRPr="00B46E1C">
              <w:rPr>
                <w:sz w:val="24"/>
                <w:szCs w:val="24"/>
              </w:rPr>
              <w:t>LAMU</w:t>
            </w:r>
            <w:r w:rsidR="00F53BB2">
              <w:rPr>
                <w:sz w:val="24"/>
                <w:szCs w:val="24"/>
              </w:rPr>
              <w:t>'</w:t>
            </w:r>
            <w:r w:rsidRPr="00B46E1C">
              <w:rPr>
                <w:sz w:val="24"/>
                <w:szCs w:val="24"/>
              </w:rPr>
              <w:t>er</w:t>
            </w:r>
            <w:proofErr w:type="spellEnd"/>
            <w:r w:rsidRPr="00B46E1C">
              <w:rPr>
                <w:sz w:val="24"/>
                <w:szCs w:val="24"/>
              </w:rPr>
              <w:t xml:space="preserve"> og FAMU</w:t>
            </w:r>
            <w:r w:rsidR="00022A9A">
              <w:rPr>
                <w:sz w:val="24"/>
                <w:szCs w:val="24"/>
              </w:rPr>
              <w:t xml:space="preserve"> samt </w:t>
            </w:r>
            <w:r w:rsidR="00C211B0">
              <w:rPr>
                <w:sz w:val="24"/>
                <w:szCs w:val="24"/>
              </w:rPr>
              <w:t>Arts-ledelsen</w:t>
            </w:r>
            <w:r w:rsidRPr="00B46E1C">
              <w:rPr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3569DD" w:rsidRDefault="00457BCC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 2015 og nov.</w:t>
            </w:r>
            <w:r w:rsidR="003569DD">
              <w:rPr>
                <w:sz w:val="24"/>
                <w:szCs w:val="24"/>
              </w:rPr>
              <w:t xml:space="preserve"> 2015</w:t>
            </w:r>
          </w:p>
          <w:p w:rsidR="003569DD" w:rsidRPr="00B63B90" w:rsidRDefault="003569DD" w:rsidP="003569D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3569DD" w:rsidRDefault="003569DD" w:rsidP="00F53BB2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</w:p>
          <w:p w:rsidR="003569DD" w:rsidRDefault="003569DD" w:rsidP="00F53BB2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</w:p>
          <w:p w:rsidR="003569DD" w:rsidRPr="00D864BB" w:rsidRDefault="003569DD" w:rsidP="00F53BB2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</w:p>
        </w:tc>
      </w:tr>
      <w:tr w:rsidR="00123159" w:rsidRPr="00B63B90" w:rsidTr="00022A9A">
        <w:tc>
          <w:tcPr>
            <w:tcW w:w="1681" w:type="dxa"/>
            <w:vMerge w:val="restart"/>
            <w:vAlign w:val="center"/>
          </w:tcPr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D415CA" w:rsidRDefault="00D415CA" w:rsidP="00F53BB2">
            <w:pPr>
              <w:rPr>
                <w:b/>
                <w:sz w:val="24"/>
                <w:szCs w:val="24"/>
              </w:rPr>
            </w:pPr>
          </w:p>
          <w:p w:rsidR="00123159" w:rsidRPr="00AA56AC" w:rsidRDefault="00D415CA" w:rsidP="00F53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123159" w:rsidRPr="00D76022">
              <w:rPr>
                <w:b/>
                <w:sz w:val="24"/>
                <w:szCs w:val="24"/>
              </w:rPr>
              <w:t>Kollegialt fællesskab (socialt og fagligt)</w:t>
            </w:r>
            <w:r w:rsidR="00123159">
              <w:rPr>
                <w:b/>
                <w:sz w:val="24"/>
                <w:szCs w:val="24"/>
              </w:rPr>
              <w:br/>
            </w:r>
            <w:r w:rsidR="00123159">
              <w:rPr>
                <w:b/>
                <w:sz w:val="24"/>
                <w:szCs w:val="24"/>
              </w:rPr>
              <w:br/>
              <w:t xml:space="preserve">(fortsat) </w:t>
            </w:r>
          </w:p>
        </w:tc>
        <w:tc>
          <w:tcPr>
            <w:tcW w:w="1971" w:type="dxa"/>
          </w:tcPr>
          <w:p w:rsidR="00123159" w:rsidRPr="00B63B90" w:rsidRDefault="00123159" w:rsidP="00251B0D">
            <w:pPr>
              <w:rPr>
                <w:sz w:val="24"/>
                <w:szCs w:val="24"/>
              </w:rPr>
            </w:pPr>
            <w:r w:rsidRPr="003569DD">
              <w:rPr>
                <w:rFonts w:eastAsia="Times New Roman" w:cs="Arial"/>
                <w:bCs/>
                <w:sz w:val="24"/>
                <w:szCs w:val="24"/>
                <w:lang w:eastAsia="da-DK"/>
              </w:rPr>
              <w:lastRenderedPageBreak/>
              <w:t xml:space="preserve">Bedre </w:t>
            </w:r>
            <w:r w:rsidRPr="00713ACF">
              <w:rPr>
                <w:rFonts w:eastAsia="Times New Roman" w:cs="Arial"/>
                <w:bCs/>
                <w:sz w:val="24"/>
                <w:szCs w:val="24"/>
                <w:lang w:eastAsia="da-DK"/>
              </w:rPr>
              <w:t xml:space="preserve">inklusion </w:t>
            </w:r>
            <w:r>
              <w:rPr>
                <w:rFonts w:eastAsia="Times New Roman" w:cs="Arial"/>
                <w:bCs/>
                <w:sz w:val="24"/>
                <w:szCs w:val="24"/>
                <w:lang w:eastAsia="da-DK"/>
              </w:rPr>
              <w:t xml:space="preserve">og integration </w:t>
            </w:r>
            <w:r w:rsidRPr="00713ACF">
              <w:rPr>
                <w:rFonts w:eastAsia="Times New Roman" w:cs="Arial"/>
                <w:bCs/>
                <w:sz w:val="24"/>
                <w:szCs w:val="24"/>
                <w:lang w:eastAsia="da-DK"/>
              </w:rPr>
              <w:t>af medarbejdere</w:t>
            </w:r>
          </w:p>
        </w:tc>
        <w:tc>
          <w:tcPr>
            <w:tcW w:w="5528" w:type="dxa"/>
          </w:tcPr>
          <w:p w:rsidR="00123159" w:rsidRPr="00DD32F6" w:rsidRDefault="00123159" w:rsidP="00326B88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Ud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t>b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ygning af mentor- og buddyordninger på institutter og centre for 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postdoc'er</w:t>
            </w:r>
            <w:proofErr w:type="spellEnd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ph.d.'er</w:t>
            </w:r>
            <w:proofErr w:type="spellEnd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. Fx at ældre ph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t>.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d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t>.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’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ere</w:t>
            </w:r>
            <w:proofErr w:type="spellEnd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gennem deres pligttimer hjælper nye ph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t>.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d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t>.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’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ere</w:t>
            </w:r>
            <w:proofErr w:type="spellEnd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med at blive integreret.</w:t>
            </w:r>
          </w:p>
          <w:p w:rsidR="005A0AC2" w:rsidRPr="00DD32F6" w:rsidRDefault="005A0AC2" w:rsidP="00DB2839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Fakultetet (FAMU-FSU) tilser, at institutter/centre </w:t>
            </w:r>
            <w:r w:rsidRPr="00DD32F6">
              <w:rPr>
                <w:sz w:val="24"/>
                <w:szCs w:val="24"/>
              </w:rPr>
              <w:lastRenderedPageBreak/>
              <w:t>drøfter sprogpolitik</w:t>
            </w:r>
            <w:r w:rsidR="00E15E13" w:rsidRPr="00DD32F6">
              <w:rPr>
                <w:sz w:val="24"/>
                <w:szCs w:val="24"/>
              </w:rPr>
              <w:t xml:space="preserve"> og </w:t>
            </w:r>
            <w:r w:rsidRPr="00DD32F6">
              <w:rPr>
                <w:sz w:val="24"/>
                <w:szCs w:val="24"/>
              </w:rPr>
              <w:t>LAMU indsamler</w:t>
            </w:r>
            <w:r w:rsidR="00DB2839" w:rsidRPr="00DD32F6">
              <w:rPr>
                <w:sz w:val="24"/>
                <w:szCs w:val="24"/>
              </w:rPr>
              <w:t xml:space="preserve"> i sommeren 2015</w:t>
            </w:r>
            <w:r w:rsidRPr="00DD32F6">
              <w:rPr>
                <w:sz w:val="24"/>
                <w:szCs w:val="24"/>
              </w:rPr>
              <w:t xml:space="preserve"> 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best-practice</w:t>
            </w:r>
            <w:proofErr w:type="spellEnd"/>
            <w:r w:rsidR="00E15E13"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om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</w:t>
            </w:r>
            <w:r w:rsidR="00B014EF" w:rsidRPr="00DD32F6">
              <w:rPr>
                <w:rFonts w:eastAsia="Times New Roman" w:cs="Arial"/>
                <w:sz w:val="24"/>
                <w:szCs w:val="24"/>
                <w:lang w:eastAsia="da-DK"/>
              </w:rPr>
              <w:t>s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p</w:t>
            </w:r>
            <w:r w:rsidR="00E15E13" w:rsidRPr="00DD32F6">
              <w:rPr>
                <w:rFonts w:eastAsia="Times New Roman" w:cs="Arial"/>
                <w:sz w:val="24"/>
                <w:szCs w:val="24"/>
                <w:lang w:eastAsia="da-DK"/>
              </w:rPr>
              <w:t>rogpraksis</w:t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ift. afholdelse af møder, mailkorrespondance mm</w:t>
            </w:r>
            <w:r w:rsidRPr="00DD32F6">
              <w:rPr>
                <w:sz w:val="24"/>
                <w:szCs w:val="24"/>
              </w:rPr>
              <w:t>. Tilbagemelding til FAMU inden årlig arbejdsmiljødrøftelse.</w:t>
            </w:r>
          </w:p>
        </w:tc>
        <w:tc>
          <w:tcPr>
            <w:tcW w:w="1754" w:type="dxa"/>
          </w:tcPr>
          <w:p w:rsidR="00123159" w:rsidRPr="00DD32F6" w:rsidRDefault="00123159" w:rsidP="00F53BB2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lastRenderedPageBreak/>
              <w:t>Afdelings</w:t>
            </w:r>
            <w:r w:rsidR="00F53E77" w:rsidRPr="00DD32F6">
              <w:rPr>
                <w:rFonts w:eastAsia="Times New Roman" w:cs="Arial"/>
                <w:sz w:val="24"/>
                <w:szCs w:val="24"/>
                <w:lang w:eastAsia="da-DK"/>
              </w:rPr>
              <w:softHyphen/>
            </w:r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ledere</w:t>
            </w:r>
          </w:p>
        </w:tc>
        <w:tc>
          <w:tcPr>
            <w:tcW w:w="1102" w:type="dxa"/>
          </w:tcPr>
          <w:p w:rsidR="00123159" w:rsidRPr="00DD32F6" w:rsidRDefault="00123159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Løbende</w:t>
            </w:r>
          </w:p>
          <w:p w:rsidR="00123159" w:rsidRPr="00DD32F6" w:rsidRDefault="00123159" w:rsidP="00F53BB2">
            <w:pPr>
              <w:rPr>
                <w:sz w:val="24"/>
                <w:szCs w:val="24"/>
              </w:rPr>
            </w:pPr>
          </w:p>
          <w:p w:rsidR="00123159" w:rsidRPr="00DD32F6" w:rsidRDefault="00123159" w:rsidP="00F53BB2">
            <w:pPr>
              <w:rPr>
                <w:sz w:val="24"/>
                <w:szCs w:val="24"/>
              </w:rPr>
            </w:pPr>
          </w:p>
          <w:p w:rsidR="00C609E0" w:rsidRPr="00DD32F6" w:rsidRDefault="00C609E0" w:rsidP="00F53BB2">
            <w:pPr>
              <w:rPr>
                <w:sz w:val="24"/>
                <w:szCs w:val="24"/>
              </w:rPr>
            </w:pPr>
          </w:p>
          <w:p w:rsidR="00C609E0" w:rsidRPr="00DD32F6" w:rsidRDefault="00C609E0" w:rsidP="00C609E0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Sommer </w:t>
            </w:r>
            <w:r w:rsidRPr="00DD32F6">
              <w:rPr>
                <w:sz w:val="24"/>
                <w:szCs w:val="24"/>
              </w:rPr>
              <w:lastRenderedPageBreak/>
              <w:t>2015 og nov. 2015</w:t>
            </w:r>
          </w:p>
          <w:p w:rsidR="00C609E0" w:rsidRPr="00DD32F6" w:rsidRDefault="00C609E0" w:rsidP="00F53BB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123159" w:rsidRPr="00B63B90" w:rsidRDefault="00123159" w:rsidP="00E01F09">
            <w:pPr>
              <w:rPr>
                <w:sz w:val="24"/>
                <w:szCs w:val="24"/>
              </w:rPr>
            </w:pPr>
            <w:r w:rsidRPr="00EB7CFE">
              <w:rPr>
                <w:rFonts w:eastAsia="Times New Roman" w:cs="Arial"/>
                <w:sz w:val="24"/>
                <w:szCs w:val="24"/>
                <w:lang w:eastAsia="da-DK"/>
              </w:rPr>
              <w:lastRenderedPageBreak/>
              <w:t xml:space="preserve">Mentorordning udrullet </w:t>
            </w:r>
            <w:r w:rsidR="00E01F09">
              <w:rPr>
                <w:rFonts w:eastAsia="Times New Roman" w:cs="Arial"/>
                <w:sz w:val="24"/>
                <w:szCs w:val="24"/>
                <w:lang w:eastAsia="da-DK"/>
              </w:rPr>
              <w:t xml:space="preserve">og 2. runde er iværksat. Status: </w:t>
            </w:r>
            <w:r w:rsidR="00E01F09" w:rsidRPr="00E01F09">
              <w:rPr>
                <w:rFonts w:eastAsia="Times New Roman" w:cs="Arial"/>
                <w:sz w:val="24"/>
                <w:szCs w:val="24"/>
                <w:lang w:eastAsia="da-DK"/>
              </w:rPr>
              <w:t xml:space="preserve">I både 2013 og 2014 har én </w:t>
            </w:r>
            <w:proofErr w:type="spellStart"/>
            <w:r w:rsidR="00E01F09" w:rsidRPr="00E01F09">
              <w:rPr>
                <w:rFonts w:eastAsia="Times New Roman" w:cs="Arial"/>
                <w:sz w:val="24"/>
                <w:szCs w:val="24"/>
                <w:lang w:eastAsia="da-DK"/>
              </w:rPr>
              <w:t>mentee</w:t>
            </w:r>
            <w:proofErr w:type="spellEnd"/>
            <w:r w:rsidR="00E01F09" w:rsidRPr="00E01F09">
              <w:rPr>
                <w:rFonts w:eastAsia="Times New Roman" w:cs="Arial"/>
                <w:sz w:val="24"/>
                <w:szCs w:val="24"/>
                <w:lang w:eastAsia="da-DK"/>
              </w:rPr>
              <w:t xml:space="preserve"> ønsket at benytte ordningen</w:t>
            </w:r>
          </w:p>
        </w:tc>
      </w:tr>
      <w:tr w:rsidR="00123159" w:rsidRPr="00B63B90" w:rsidTr="00022A9A">
        <w:tc>
          <w:tcPr>
            <w:tcW w:w="1681" w:type="dxa"/>
            <w:vMerge/>
          </w:tcPr>
          <w:p w:rsidR="00123159" w:rsidRPr="00AA56AC" w:rsidRDefault="00123159" w:rsidP="00F53BB2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123159" w:rsidRPr="00713ACF" w:rsidRDefault="00123159" w:rsidP="00F53BB2">
            <w:pPr>
              <w:rPr>
                <w:rFonts w:ascii="Calibri" w:eastAsia="Times New Roman" w:hAnsi="Calibri" w:cs="Arial"/>
                <w:bCs/>
                <w:lang w:eastAsia="da-DK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da-DK"/>
              </w:rPr>
              <w:t xml:space="preserve">Fysiske rammer som understøtter </w:t>
            </w:r>
            <w:r w:rsidRPr="008C5A7D">
              <w:rPr>
                <w:rFonts w:eastAsia="Times New Roman" w:cs="Arial"/>
                <w:bCs/>
                <w:sz w:val="24"/>
                <w:szCs w:val="24"/>
                <w:lang w:eastAsia="da-DK"/>
              </w:rPr>
              <w:t>det psykiske arbejdsmiljø</w:t>
            </w:r>
          </w:p>
        </w:tc>
        <w:tc>
          <w:tcPr>
            <w:tcW w:w="5528" w:type="dxa"/>
          </w:tcPr>
          <w:p w:rsidR="00123159" w:rsidRPr="00DD32F6" w:rsidRDefault="00DA08F7" w:rsidP="00DA08F7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  <w:r w:rsidRPr="00DD32F6">
              <w:rPr>
                <w:sz w:val="24"/>
                <w:szCs w:val="24"/>
              </w:rPr>
              <w:t>LAMU indsamler</w:t>
            </w:r>
            <w:r w:rsidR="001C6B1F" w:rsidRPr="00DD32F6">
              <w:rPr>
                <w:sz w:val="24"/>
                <w:szCs w:val="24"/>
              </w:rPr>
              <w:t xml:space="preserve"> i sommeren 2015</w:t>
            </w:r>
            <w:r w:rsidRPr="00DD32F6">
              <w:rPr>
                <w:sz w:val="24"/>
                <w:szCs w:val="24"/>
              </w:rPr>
              <w:t xml:space="preserve"> </w:t>
            </w:r>
            <w:proofErr w:type="spellStart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>best-practice</w:t>
            </w:r>
            <w:proofErr w:type="spellEnd"/>
            <w:r w:rsidRPr="00DD32F6">
              <w:rPr>
                <w:rFonts w:eastAsia="Times New Roman" w:cs="Arial"/>
                <w:sz w:val="24"/>
                <w:szCs w:val="24"/>
                <w:lang w:eastAsia="da-DK"/>
              </w:rPr>
              <w:t xml:space="preserve"> om </w:t>
            </w:r>
            <w:r w:rsidRPr="00DD32F6">
              <w:rPr>
                <w:sz w:val="24"/>
                <w:szCs w:val="24"/>
              </w:rPr>
              <w:t>medarbejderplacering og kontorforhold som positivt bidrag</w:t>
            </w:r>
            <w:r w:rsidR="00ED53D6" w:rsidRPr="00DD32F6">
              <w:rPr>
                <w:sz w:val="24"/>
                <w:szCs w:val="24"/>
              </w:rPr>
              <w:t>er</w:t>
            </w:r>
            <w:r w:rsidRPr="00DD32F6">
              <w:rPr>
                <w:sz w:val="24"/>
                <w:szCs w:val="24"/>
              </w:rPr>
              <w:t xml:space="preserve"> til det faglige miljø og kollegiale fællesskab. Tilbagemelding til FAMU inden årlig arbejdsmiljødrøftelse. Fakultetet (FAMU-FSU) overvejer herefter om institutter og centre</w:t>
            </w:r>
            <w:r w:rsidR="0057277A" w:rsidRPr="00DD32F6">
              <w:rPr>
                <w:sz w:val="24"/>
                <w:szCs w:val="24"/>
              </w:rPr>
              <w:t>t</w:t>
            </w:r>
            <w:r w:rsidRPr="00DD32F6">
              <w:rPr>
                <w:sz w:val="24"/>
                <w:szCs w:val="24"/>
              </w:rPr>
              <w:t xml:space="preserve"> skal udarbejde politik for medarbejderplacering og kontorforhold som positivt bidrag</w:t>
            </w:r>
            <w:r w:rsidR="00ED53D6" w:rsidRPr="00DD32F6">
              <w:rPr>
                <w:sz w:val="24"/>
                <w:szCs w:val="24"/>
              </w:rPr>
              <w:t>er</w:t>
            </w:r>
            <w:r w:rsidRPr="00DD32F6">
              <w:rPr>
                <w:sz w:val="24"/>
                <w:szCs w:val="24"/>
              </w:rPr>
              <w:t xml:space="preserve"> til det faglige miljø og kollegiale fællesskab.</w:t>
            </w:r>
          </w:p>
        </w:tc>
        <w:tc>
          <w:tcPr>
            <w:tcW w:w="1754" w:type="dxa"/>
          </w:tcPr>
          <w:p w:rsidR="00AB4CB6" w:rsidRPr="00DD32F6" w:rsidRDefault="00C211B0" w:rsidP="00C211B0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Institut-/</w:t>
            </w:r>
            <w:r w:rsidRPr="00DD32F6">
              <w:rPr>
                <w:sz w:val="24"/>
                <w:szCs w:val="24"/>
              </w:rPr>
              <w:br/>
              <w:t xml:space="preserve">centerledere </w:t>
            </w:r>
            <w:r w:rsidRPr="00DD32F6">
              <w:rPr>
                <w:spacing w:val="-10"/>
                <w:sz w:val="24"/>
                <w:szCs w:val="24"/>
              </w:rPr>
              <w:t>(</w:t>
            </w:r>
            <w:r w:rsidRPr="00DD32F6">
              <w:rPr>
                <w:sz w:val="24"/>
                <w:szCs w:val="24"/>
              </w:rPr>
              <w:t>Arts-ledelsen</w:t>
            </w:r>
            <w:r w:rsidRPr="00DD32F6">
              <w:rPr>
                <w:spacing w:val="-10"/>
                <w:sz w:val="24"/>
                <w:szCs w:val="24"/>
              </w:rPr>
              <w:t xml:space="preserve">, </w:t>
            </w:r>
            <w:r w:rsidR="00AB4CB6" w:rsidRPr="00DD32F6">
              <w:rPr>
                <w:sz w:val="24"/>
                <w:szCs w:val="24"/>
              </w:rPr>
              <w:t>FAMU og FSU)</w:t>
            </w:r>
          </w:p>
        </w:tc>
        <w:tc>
          <w:tcPr>
            <w:tcW w:w="1102" w:type="dxa"/>
          </w:tcPr>
          <w:p w:rsidR="00123159" w:rsidRPr="00DD32F6" w:rsidRDefault="00123159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Sommer 2015</w:t>
            </w:r>
            <w:r w:rsidR="00B27162" w:rsidRPr="00DD32F6">
              <w:rPr>
                <w:sz w:val="24"/>
                <w:szCs w:val="24"/>
              </w:rPr>
              <w:t xml:space="preserve"> og nov. 2015</w:t>
            </w:r>
          </w:p>
        </w:tc>
        <w:tc>
          <w:tcPr>
            <w:tcW w:w="2956" w:type="dxa"/>
          </w:tcPr>
          <w:p w:rsidR="00123159" w:rsidRDefault="00123159" w:rsidP="00F53BB2">
            <w:pPr>
              <w:rPr>
                <w:sz w:val="24"/>
                <w:szCs w:val="24"/>
              </w:rPr>
            </w:pPr>
          </w:p>
        </w:tc>
      </w:tr>
      <w:tr w:rsidR="00123159" w:rsidRPr="00B63B90" w:rsidTr="00022A9A">
        <w:tc>
          <w:tcPr>
            <w:tcW w:w="1681" w:type="dxa"/>
            <w:vMerge/>
          </w:tcPr>
          <w:p w:rsidR="00123159" w:rsidRPr="00AA56AC" w:rsidRDefault="00123159" w:rsidP="00F53BB2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123159" w:rsidRPr="008C5A7D" w:rsidRDefault="00123159" w:rsidP="00F53BB2">
            <w:pPr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B46E1C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Sikring af god personaleledelse ved omlægning til afdelinger</w:t>
            </w:r>
          </w:p>
        </w:tc>
        <w:tc>
          <w:tcPr>
            <w:tcW w:w="5528" w:type="dxa"/>
          </w:tcPr>
          <w:p w:rsidR="00123159" w:rsidRDefault="00123159" w:rsidP="001F0046">
            <w:pPr>
              <w:rPr>
                <w:sz w:val="24"/>
                <w:szCs w:val="24"/>
              </w:rPr>
            </w:pPr>
            <w:r w:rsidRPr="00EB7CFE">
              <w:rPr>
                <w:rFonts w:eastAsia="Times New Roman" w:cs="Arial"/>
                <w:sz w:val="24"/>
                <w:szCs w:val="24"/>
                <w:lang w:eastAsia="da-DK"/>
              </w:rPr>
              <w:t xml:space="preserve">Understøttelse af systematisk </w:t>
            </w:r>
            <w:r>
              <w:rPr>
                <w:rFonts w:eastAsia="Times New Roman" w:cs="Arial"/>
                <w:sz w:val="24"/>
                <w:szCs w:val="24"/>
                <w:lang w:eastAsia="da-DK"/>
              </w:rPr>
              <w:t xml:space="preserve">(intern og ekstern) karrierevejledning, </w:t>
            </w:r>
            <w:r w:rsidR="00183201">
              <w:rPr>
                <w:rFonts w:eastAsia="Times New Roman" w:cs="Arial"/>
                <w:sz w:val="24"/>
                <w:szCs w:val="24"/>
                <w:lang w:eastAsia="da-DK"/>
              </w:rPr>
              <w:t>specielt</w:t>
            </w:r>
            <w:r>
              <w:rPr>
                <w:rFonts w:eastAsia="Times New Roman" w:cs="Arial"/>
                <w:sz w:val="24"/>
                <w:szCs w:val="24"/>
                <w:lang w:eastAsia="da-DK"/>
              </w:rPr>
              <w:t xml:space="preserve"> for tidsbegrænset</w:t>
            </w:r>
            <w:r w:rsidR="00F53E77">
              <w:rPr>
                <w:rFonts w:eastAsia="Times New Roman" w:cs="Arial"/>
                <w:sz w:val="24"/>
                <w:szCs w:val="24"/>
                <w:lang w:eastAsia="da-DK"/>
              </w:rPr>
              <w:t xml:space="preserve"> ansatte</w:t>
            </w:r>
            <w:r>
              <w:rPr>
                <w:rFonts w:eastAsia="Times New Roman" w:cs="Arial"/>
                <w:sz w:val="24"/>
                <w:szCs w:val="24"/>
                <w:lang w:eastAsia="da-DK"/>
              </w:rPr>
              <w:t>.</w:t>
            </w:r>
          </w:p>
          <w:p w:rsidR="00123159" w:rsidRPr="001012DE" w:rsidRDefault="00123159" w:rsidP="00F53BB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159" w:rsidRDefault="00E01F09" w:rsidP="00F53E77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da-DK"/>
              </w:rPr>
              <w:t>Afdelingsledere</w:t>
            </w:r>
          </w:p>
        </w:tc>
        <w:tc>
          <w:tcPr>
            <w:tcW w:w="1102" w:type="dxa"/>
          </w:tcPr>
          <w:p w:rsidR="00123159" w:rsidRDefault="00123159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Løbende</w:t>
            </w:r>
          </w:p>
        </w:tc>
        <w:tc>
          <w:tcPr>
            <w:tcW w:w="2956" w:type="dxa"/>
          </w:tcPr>
          <w:p w:rsidR="00123159" w:rsidRDefault="00123159" w:rsidP="00F53BB2">
            <w:pPr>
              <w:rPr>
                <w:sz w:val="24"/>
                <w:szCs w:val="24"/>
              </w:rPr>
            </w:pPr>
          </w:p>
        </w:tc>
      </w:tr>
    </w:tbl>
    <w:p w:rsidR="00E30D36" w:rsidRPr="0000677A" w:rsidRDefault="00E30D36" w:rsidP="00123159">
      <w:pPr>
        <w:tabs>
          <w:tab w:val="left" w:pos="1333"/>
        </w:tabs>
        <w:rPr>
          <w:sz w:val="24"/>
          <w:szCs w:val="24"/>
        </w:rPr>
      </w:pPr>
    </w:p>
    <w:p w:rsidR="00155BC1" w:rsidRDefault="002E7EFC" w:rsidP="00155BC1">
      <w:pPr>
        <w:rPr>
          <w:rFonts w:ascii="Calibri" w:eastAsia="Times New Roman" w:hAnsi="Calibri" w:cs="Arial"/>
          <w:bCs/>
          <w:sz w:val="24"/>
          <w:szCs w:val="24"/>
          <w:lang w:eastAsia="da-DK"/>
        </w:rPr>
      </w:pPr>
      <w:r>
        <w:rPr>
          <w:b/>
          <w:sz w:val="28"/>
          <w:szCs w:val="28"/>
        </w:rPr>
        <w:t xml:space="preserve">3) </w:t>
      </w:r>
      <w:r w:rsidR="00B20BFB">
        <w:rPr>
          <w:b/>
          <w:sz w:val="28"/>
          <w:szCs w:val="28"/>
        </w:rPr>
        <w:t xml:space="preserve">Forebyggelse af </w:t>
      </w:r>
      <w:r w:rsidR="00E326D1">
        <w:rPr>
          <w:b/>
          <w:sz w:val="28"/>
          <w:szCs w:val="28"/>
        </w:rPr>
        <w:t>i</w:t>
      </w:r>
      <w:r w:rsidR="00B20BFB">
        <w:rPr>
          <w:b/>
          <w:sz w:val="28"/>
          <w:szCs w:val="28"/>
        </w:rPr>
        <w:t>ndividuel</w:t>
      </w:r>
      <w:r w:rsidR="00616F5E">
        <w:rPr>
          <w:b/>
          <w:sz w:val="28"/>
          <w:szCs w:val="28"/>
        </w:rPr>
        <w:t xml:space="preserve"> s</w:t>
      </w:r>
      <w:r w:rsidR="00616F5E" w:rsidRPr="00B47EF6">
        <w:rPr>
          <w:b/>
          <w:sz w:val="28"/>
          <w:szCs w:val="28"/>
        </w:rPr>
        <w:t>tress</w:t>
      </w:r>
      <w:r w:rsidR="00D251AC">
        <w:rPr>
          <w:b/>
          <w:sz w:val="28"/>
          <w:szCs w:val="28"/>
        </w:rPr>
        <w:br/>
      </w:r>
      <w:r w:rsidR="009C3FBC" w:rsidRPr="00DB2F7A">
        <w:rPr>
          <w:sz w:val="24"/>
          <w:szCs w:val="24"/>
        </w:rPr>
        <w:t>Det er en ledelsesopgave</w:t>
      </w:r>
      <w:r w:rsidR="009C3FBC">
        <w:rPr>
          <w:sz w:val="24"/>
          <w:szCs w:val="24"/>
        </w:rPr>
        <w:t xml:space="preserve"> at støtte medarbejderne</w:t>
      </w:r>
      <w:r w:rsidR="00573713">
        <w:rPr>
          <w:sz w:val="24"/>
          <w:szCs w:val="24"/>
        </w:rPr>
        <w:t>s</w:t>
      </w:r>
      <w:r w:rsidR="009C3FBC">
        <w:rPr>
          <w:sz w:val="24"/>
          <w:szCs w:val="24"/>
        </w:rPr>
        <w:t xml:space="preserve"> </w:t>
      </w:r>
      <w:r w:rsidR="009C3FBC" w:rsidRPr="00DB2F7A">
        <w:rPr>
          <w:sz w:val="24"/>
          <w:szCs w:val="24"/>
        </w:rPr>
        <w:t>t</w:t>
      </w:r>
      <w:r w:rsidR="009C3FBC">
        <w:rPr>
          <w:sz w:val="24"/>
          <w:szCs w:val="24"/>
        </w:rPr>
        <w:t>rivsel og levering af</w:t>
      </w:r>
      <w:r w:rsidR="009C3FBC" w:rsidRPr="00DB2F7A">
        <w:rPr>
          <w:sz w:val="24"/>
          <w:szCs w:val="24"/>
        </w:rPr>
        <w:t xml:space="preserve"> kerneydelser. </w:t>
      </w:r>
      <w:r w:rsidR="009C3FBC">
        <w:rPr>
          <w:sz w:val="24"/>
          <w:szCs w:val="24"/>
        </w:rPr>
        <w:t>F</w:t>
      </w:r>
      <w:r w:rsidR="009C3FBC" w:rsidRPr="00DB2F7A">
        <w:rPr>
          <w:sz w:val="24"/>
          <w:szCs w:val="24"/>
        </w:rPr>
        <w:t xml:space="preserve">ælles </w:t>
      </w:r>
      <w:r w:rsidR="009C3FBC">
        <w:rPr>
          <w:sz w:val="24"/>
          <w:szCs w:val="24"/>
        </w:rPr>
        <w:t>forebyggelse af s</w:t>
      </w:r>
      <w:r w:rsidR="009C3FBC" w:rsidRPr="00DB2F7A">
        <w:rPr>
          <w:sz w:val="24"/>
          <w:szCs w:val="24"/>
        </w:rPr>
        <w:t xml:space="preserve">tress </w:t>
      </w:r>
      <w:r w:rsidR="009C3FBC">
        <w:rPr>
          <w:sz w:val="24"/>
          <w:szCs w:val="24"/>
        </w:rPr>
        <w:t>kan (som for øjeblikket) ske organisatorisk og</w:t>
      </w:r>
      <w:r w:rsidR="009C3FBC" w:rsidRPr="00DB2F7A">
        <w:rPr>
          <w:sz w:val="24"/>
          <w:szCs w:val="24"/>
        </w:rPr>
        <w:t xml:space="preserve"> ledelsesmæssigt,</w:t>
      </w:r>
      <w:r w:rsidR="009C3FBC">
        <w:rPr>
          <w:sz w:val="24"/>
          <w:szCs w:val="24"/>
        </w:rPr>
        <w:t xml:space="preserve"> men også</w:t>
      </w:r>
      <w:r w:rsidR="009C3FBC" w:rsidRPr="00DB2F7A">
        <w:rPr>
          <w:sz w:val="24"/>
          <w:szCs w:val="24"/>
        </w:rPr>
        <w:t xml:space="preserve"> kollegialt og individuelt.</w:t>
      </w:r>
      <w:r w:rsidR="00DB2F7A" w:rsidRPr="00DB2F7A">
        <w:rPr>
          <w:sz w:val="24"/>
          <w:szCs w:val="24"/>
        </w:rPr>
        <w:t xml:space="preserve"> </w:t>
      </w:r>
      <w:r w:rsidR="009C3FBC">
        <w:rPr>
          <w:sz w:val="24"/>
          <w:szCs w:val="24"/>
        </w:rPr>
        <w:t>Arts’ mål</w:t>
      </w:r>
      <w:r w:rsidR="00DB2F7A" w:rsidRPr="00DB2F7A">
        <w:rPr>
          <w:sz w:val="24"/>
          <w:szCs w:val="24"/>
        </w:rPr>
        <w:t xml:space="preserve"> </w:t>
      </w:r>
      <w:r w:rsidR="009C3FBC">
        <w:rPr>
          <w:sz w:val="24"/>
          <w:szCs w:val="24"/>
        </w:rPr>
        <w:t xml:space="preserve">for </w:t>
      </w:r>
      <w:r w:rsidR="00573713">
        <w:rPr>
          <w:sz w:val="24"/>
          <w:szCs w:val="24"/>
        </w:rPr>
        <w:t xml:space="preserve">den kommende </w:t>
      </w:r>
      <w:r w:rsidR="009C3FBC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>APV 2015/16</w:t>
      </w:r>
      <w:r w:rsidR="00E01D1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er</w:t>
      </w:r>
      <w:r w:rsidR="00DB2F7A" w:rsidRPr="00DB2F7A">
        <w:rPr>
          <w:sz w:val="24"/>
          <w:szCs w:val="24"/>
        </w:rPr>
        <w:t xml:space="preserve"> </w:t>
      </w:r>
      <w:r w:rsidR="00DB2F7A" w:rsidRPr="00E01D12">
        <w:rPr>
          <w:i/>
          <w:sz w:val="24"/>
          <w:szCs w:val="24"/>
        </w:rPr>
        <w:t xml:space="preserve">færre medarbejdere </w:t>
      </w:r>
      <w:r w:rsidR="00E01D12" w:rsidRPr="00E01D12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med</w:t>
      </w:r>
      <w:r w:rsidR="00DB2F7A" w:rsidRPr="00E01D12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 xml:space="preserve"> individuelle stress-symptomer</w:t>
      </w:r>
      <w:r w:rsidR="00573713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end ved APV 2012</w:t>
      </w:r>
      <w:r w:rsidR="009C3FBC">
        <w:rPr>
          <w:rFonts w:ascii="Calibri" w:eastAsia="Times New Roman" w:hAnsi="Calibri" w:cs="Arial"/>
          <w:bCs/>
          <w:sz w:val="24"/>
          <w:szCs w:val="24"/>
          <w:lang w:eastAsia="da-DK"/>
        </w:rPr>
        <w:t>. P</w:t>
      </w:r>
      <w:r w:rsidR="00DB2F7A" w:rsidRPr="00DB2F7A">
        <w:rPr>
          <w:sz w:val="24"/>
          <w:szCs w:val="24"/>
        </w:rPr>
        <w:t>å i</w:t>
      </w:r>
      <w:r w:rsidR="00616F5E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>nstitut</w:t>
      </w:r>
      <w:r w:rsidR="009C3FBC">
        <w:rPr>
          <w:rFonts w:ascii="Calibri" w:eastAsia="Times New Roman" w:hAnsi="Calibri" w:cs="Arial"/>
          <w:bCs/>
          <w:sz w:val="24"/>
          <w:szCs w:val="24"/>
          <w:lang w:eastAsia="da-DK"/>
        </w:rPr>
        <w:t>-</w:t>
      </w:r>
      <w:r w:rsidR="00616F5E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>/centerniveau sikre</w:t>
      </w:r>
      <w:r w:rsidR="009C3FBC">
        <w:rPr>
          <w:rFonts w:ascii="Calibri" w:eastAsia="Times New Roman" w:hAnsi="Calibri" w:cs="Arial"/>
          <w:bCs/>
          <w:sz w:val="24"/>
          <w:szCs w:val="24"/>
          <w:lang w:eastAsia="da-DK"/>
        </w:rPr>
        <w:t>s</w:t>
      </w:r>
      <w:r w:rsidR="00616F5E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9C3FBC">
        <w:rPr>
          <w:rFonts w:ascii="Calibri" w:eastAsia="Times New Roman" w:hAnsi="Calibri" w:cs="Arial"/>
          <w:bCs/>
          <w:sz w:val="24"/>
          <w:szCs w:val="24"/>
          <w:lang w:eastAsia="da-DK"/>
        </w:rPr>
        <w:t>adgang til kurser og</w:t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coaching eller anden præventiv hjælp mod</w:t>
      </w:r>
      <w:r w:rsidR="00616F5E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stresssymptomer</w:t>
      </w:r>
      <w:r w:rsidR="0000677A">
        <w:rPr>
          <w:rFonts w:ascii="Calibri" w:eastAsia="Times New Roman" w:hAnsi="Calibri" w:cs="Arial"/>
          <w:bCs/>
          <w:sz w:val="24"/>
          <w:szCs w:val="24"/>
          <w:lang w:eastAsia="da-DK"/>
        </w:rPr>
        <w:t>. Desuden skal MUS</w:t>
      </w:r>
      <w:r w:rsidR="00616F5E" w:rsidRPr="00DB2F7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benyttes </w:t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>til dialog om individuelle aftaler.</w:t>
      </w:r>
    </w:p>
    <w:p w:rsidR="00BD6DDD" w:rsidRDefault="00BD6DDD" w:rsidP="00155BC1">
      <w:pPr>
        <w:rPr>
          <w:rFonts w:ascii="Calibri" w:eastAsia="Times New Roman" w:hAnsi="Calibri" w:cs="Arial"/>
          <w:bCs/>
          <w:sz w:val="24"/>
          <w:szCs w:val="24"/>
          <w:lang w:eastAsia="da-DK"/>
        </w:rPr>
      </w:pPr>
    </w:p>
    <w:p w:rsidR="00BD6DDD" w:rsidRDefault="00BD6DDD" w:rsidP="00155BC1">
      <w:pPr>
        <w:rPr>
          <w:rFonts w:ascii="Calibri" w:eastAsia="Times New Roman" w:hAnsi="Calibri" w:cs="Arial"/>
          <w:bCs/>
          <w:sz w:val="24"/>
          <w:szCs w:val="24"/>
          <w:lang w:eastAsia="da-DK"/>
        </w:rPr>
      </w:pPr>
    </w:p>
    <w:p w:rsidR="00BD6DDD" w:rsidRPr="00326B88" w:rsidRDefault="00BD6DDD" w:rsidP="00155BC1">
      <w:pPr>
        <w:rPr>
          <w:b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971"/>
        <w:gridCol w:w="5812"/>
        <w:gridCol w:w="1470"/>
        <w:gridCol w:w="1102"/>
        <w:gridCol w:w="2441"/>
      </w:tblGrid>
      <w:tr w:rsidR="00123159" w:rsidRPr="00B63B90" w:rsidTr="00022A9A">
        <w:tc>
          <w:tcPr>
            <w:tcW w:w="168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lastRenderedPageBreak/>
              <w:t>Indsatsområde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Ansvar (Hjælper)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86073A" w:rsidRPr="00B63B90" w:rsidTr="00022A9A">
        <w:tc>
          <w:tcPr>
            <w:tcW w:w="1681" w:type="dxa"/>
            <w:vAlign w:val="center"/>
          </w:tcPr>
          <w:p w:rsidR="00D415CA" w:rsidRPr="00E825CE" w:rsidRDefault="00D415CA" w:rsidP="00123159">
            <w:pPr>
              <w:rPr>
                <w:b/>
                <w:sz w:val="24"/>
                <w:szCs w:val="24"/>
              </w:rPr>
            </w:pPr>
            <w:r w:rsidRPr="00D415CA">
              <w:rPr>
                <w:b/>
                <w:sz w:val="24"/>
                <w:szCs w:val="24"/>
              </w:rPr>
              <w:t xml:space="preserve">3) </w:t>
            </w:r>
            <w:proofErr w:type="spellStart"/>
            <w:r w:rsidRPr="00D415CA">
              <w:rPr>
                <w:b/>
                <w:sz w:val="24"/>
                <w:szCs w:val="24"/>
              </w:rPr>
              <w:t>Forebyggel</w:t>
            </w:r>
            <w:r>
              <w:rPr>
                <w:b/>
                <w:sz w:val="24"/>
                <w:szCs w:val="24"/>
              </w:rPr>
              <w:t>-</w:t>
            </w:r>
            <w:r w:rsidRPr="00D415CA">
              <w:rPr>
                <w:b/>
                <w:sz w:val="24"/>
                <w:szCs w:val="24"/>
              </w:rPr>
              <w:t>se</w:t>
            </w:r>
            <w:proofErr w:type="spellEnd"/>
            <w:r w:rsidRPr="00D415CA">
              <w:rPr>
                <w:b/>
                <w:sz w:val="24"/>
                <w:szCs w:val="24"/>
              </w:rPr>
              <w:t xml:space="preserve"> af i</w:t>
            </w:r>
            <w:r>
              <w:rPr>
                <w:b/>
                <w:sz w:val="24"/>
                <w:szCs w:val="24"/>
              </w:rPr>
              <w:t>n</w:t>
            </w:r>
            <w:r w:rsidRPr="00D415CA">
              <w:rPr>
                <w:b/>
                <w:sz w:val="24"/>
                <w:szCs w:val="24"/>
              </w:rPr>
              <w:t>dividuel stress</w:t>
            </w:r>
          </w:p>
        </w:tc>
        <w:tc>
          <w:tcPr>
            <w:tcW w:w="1971" w:type="dxa"/>
          </w:tcPr>
          <w:p w:rsidR="0086073A" w:rsidRPr="00981AF0" w:rsidRDefault="0086073A" w:rsidP="00F53BB2">
            <w:pPr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</w:pPr>
            <w:r w:rsidRPr="00B47EF6">
              <w:rPr>
                <w:sz w:val="24"/>
                <w:szCs w:val="24"/>
              </w:rPr>
              <w:t xml:space="preserve">Færre medarbejdere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med individuelle stresssymptomer </w:t>
            </w:r>
            <w:r w:rsidRPr="00B47E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ved APV 2015/16</w:t>
            </w:r>
          </w:p>
        </w:tc>
        <w:tc>
          <w:tcPr>
            <w:tcW w:w="5812" w:type="dxa"/>
          </w:tcPr>
          <w:p w:rsidR="0086073A" w:rsidRPr="00DD32F6" w:rsidRDefault="0086073A" w:rsidP="00405DDC">
            <w:pPr>
              <w:rPr>
                <w:sz w:val="24"/>
                <w:szCs w:val="24"/>
              </w:rPr>
            </w:pP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Institut</w:t>
            </w:r>
            <w:r w:rsidR="00573713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-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/center</w:t>
            </w:r>
            <w:r w:rsidR="0035760A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-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niveauet sikrer mulighed for kurser, coaching elle</w:t>
            </w:r>
            <w:r w:rsidR="00E1115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r anden præventiv hjælp mod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stress</w:t>
            </w:r>
            <w:r w:rsidR="00E1115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-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symptomer hos TAP og VIP</w:t>
            </w:r>
            <w:r w:rsidR="00E1115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, suppleret </w:t>
            </w:r>
            <w:r w:rsidR="00405DDC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med </w:t>
            </w:r>
            <w:r w:rsidR="00573713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forventningsafstemmende dialog </w:t>
            </w:r>
            <w:r w:rsidR="00405DDC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om arbejdsopgaver ved den årlige</w:t>
            </w:r>
            <w:r w:rsidR="00573713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</w:t>
            </w:r>
            <w:r w:rsidR="00E1115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MUS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. </w:t>
            </w:r>
          </w:p>
        </w:tc>
        <w:tc>
          <w:tcPr>
            <w:tcW w:w="1470" w:type="dxa"/>
          </w:tcPr>
          <w:p w:rsidR="0086073A" w:rsidRPr="00B63B90" w:rsidRDefault="0035760A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</w:t>
            </w:r>
            <w:r w:rsidR="005737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5737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centerledere</w:t>
            </w:r>
          </w:p>
        </w:tc>
        <w:tc>
          <w:tcPr>
            <w:tcW w:w="1102" w:type="dxa"/>
          </w:tcPr>
          <w:p w:rsidR="00405DDC" w:rsidRDefault="0086073A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Løbende </w:t>
            </w:r>
          </w:p>
          <w:p w:rsidR="00405DDC" w:rsidRDefault="00405DDC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6073A" w:rsidRPr="00B63B90" w:rsidRDefault="0086073A" w:rsidP="0040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2015</w:t>
            </w:r>
          </w:p>
        </w:tc>
        <w:tc>
          <w:tcPr>
            <w:tcW w:w="2441" w:type="dxa"/>
          </w:tcPr>
          <w:p w:rsidR="0086073A" w:rsidRPr="00B63B90" w:rsidRDefault="0086073A" w:rsidP="00F53BB2">
            <w:pPr>
              <w:rPr>
                <w:sz w:val="24"/>
                <w:szCs w:val="24"/>
              </w:rPr>
            </w:pPr>
          </w:p>
        </w:tc>
      </w:tr>
      <w:tr w:rsidR="00F71A98" w:rsidRPr="00B63B90" w:rsidTr="00022A9A">
        <w:tc>
          <w:tcPr>
            <w:tcW w:w="1681" w:type="dxa"/>
            <w:vAlign w:val="center"/>
          </w:tcPr>
          <w:p w:rsidR="00F71A98" w:rsidRPr="00E825CE" w:rsidRDefault="00F71A98" w:rsidP="0012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71A98" w:rsidRPr="00B47EF6" w:rsidRDefault="00F71A98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Sær</w:t>
            </w:r>
            <w:r w:rsidR="003903E1">
              <w:rPr>
                <w:sz w:val="24"/>
                <w:szCs w:val="24"/>
              </w:rPr>
              <w:t>lig forebyggelse af stress for P</w:t>
            </w:r>
            <w:r>
              <w:rPr>
                <w:sz w:val="24"/>
                <w:szCs w:val="24"/>
              </w:rPr>
              <w:t>h</w:t>
            </w:r>
            <w:r w:rsidR="003903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</w:t>
            </w:r>
            <w:r w:rsidR="003903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ere</w:t>
            </w:r>
            <w:proofErr w:type="spellEnd"/>
          </w:p>
        </w:tc>
        <w:tc>
          <w:tcPr>
            <w:tcW w:w="5812" w:type="dxa"/>
          </w:tcPr>
          <w:p w:rsidR="00F71A98" w:rsidRPr="00DD32F6" w:rsidRDefault="00F71A98" w:rsidP="00405DDC"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Ph.d. skole</w:t>
            </w:r>
            <w:r w:rsidR="0061018B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n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og Ph.d. udvalg</w:t>
            </w:r>
            <w:r w:rsidR="0061018B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et skal udarbejde en</w:t>
            </w:r>
            <w:r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delhandlingsplan</w:t>
            </w:r>
            <w:r w:rsidR="002D305F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med forslag til indsatsområder med</w:t>
            </w:r>
            <w:r w:rsidR="0061018B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decentralt fokus og opmærksomhed på </w:t>
            </w:r>
            <w:r w:rsidR="00B2360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Ph</w:t>
            </w:r>
            <w:r w:rsidR="0076726B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.</w:t>
            </w:r>
            <w:r w:rsidR="00B2360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d</w:t>
            </w:r>
            <w:r w:rsidR="0076726B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.</w:t>
            </w:r>
            <w:r w:rsidR="00B2360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’</w:t>
            </w:r>
            <w:proofErr w:type="spellStart"/>
            <w:r w:rsidR="00B2360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ernes</w:t>
            </w:r>
            <w:proofErr w:type="spellEnd"/>
            <w:r w:rsidR="00B23602" w:rsidRPr="00DD32F6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forskellige ansættelser.</w:t>
            </w:r>
          </w:p>
        </w:tc>
        <w:tc>
          <w:tcPr>
            <w:tcW w:w="1470" w:type="dxa"/>
          </w:tcPr>
          <w:p w:rsidR="00F71A98" w:rsidRDefault="0061018B" w:rsidP="00BD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Dekanatet iværksætter </w:t>
            </w:r>
            <w:r w:rsidR="00BD6DDD">
              <w:rPr>
                <w:sz w:val="24"/>
                <w:szCs w:val="24"/>
              </w:rPr>
              <w:t>(</w:t>
            </w:r>
            <w:r w:rsidR="0076726B">
              <w:rPr>
                <w:sz w:val="24"/>
                <w:szCs w:val="24"/>
              </w:rPr>
              <w:t>Anne Marie Pa</w:t>
            </w:r>
            <w:r>
              <w:rPr>
                <w:sz w:val="24"/>
                <w:szCs w:val="24"/>
              </w:rPr>
              <w:t>h</w:t>
            </w:r>
            <w:r w:rsidR="0076726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us</w:t>
            </w:r>
            <w:r w:rsidR="00BD6DDD">
              <w:rPr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F71A98" w:rsidRDefault="00F71A98" w:rsidP="00F53BB2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71A98" w:rsidRPr="00B63B90" w:rsidRDefault="00F71A98" w:rsidP="00F53BB2">
            <w:pPr>
              <w:rPr>
                <w:sz w:val="24"/>
                <w:szCs w:val="24"/>
              </w:rPr>
            </w:pPr>
          </w:p>
        </w:tc>
      </w:tr>
    </w:tbl>
    <w:p w:rsidR="00573713" w:rsidRDefault="00573713">
      <w:pPr>
        <w:rPr>
          <w:rFonts w:ascii="Calibri" w:eastAsia="Times New Roman" w:hAnsi="Calibri" w:cs="Arial"/>
          <w:b/>
          <w:bCs/>
          <w:sz w:val="28"/>
          <w:szCs w:val="28"/>
          <w:lang w:eastAsia="da-DK"/>
        </w:rPr>
      </w:pPr>
    </w:p>
    <w:p w:rsidR="0046376F" w:rsidRDefault="002E7EFC" w:rsidP="0046376F">
      <w:pPr>
        <w:rPr>
          <w:rFonts w:ascii="Calibri" w:eastAsia="Times New Roman" w:hAnsi="Calibri" w:cs="Arial"/>
          <w:sz w:val="24"/>
          <w:szCs w:val="24"/>
          <w:lang w:eastAsia="da-DK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 xml:space="preserve">4) </w:t>
      </w:r>
      <w:r w:rsidR="00155BC1" w:rsidRPr="00B47EF6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>Inddragende ledelse</w:t>
      </w:r>
      <w:r w:rsidR="00D251AC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/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Indførelsen af </w:t>
      </w:r>
      <w:r w:rsidR="00445894">
        <w:rPr>
          <w:rFonts w:eastAsia="Times New Roman" w:cs="Arial"/>
          <w:sz w:val="24"/>
          <w:szCs w:val="24"/>
          <w:lang w:eastAsia="da-DK"/>
        </w:rPr>
        <w:t>ny</w:t>
      </w:r>
      <w:r w:rsidR="00E11152">
        <w:rPr>
          <w:rFonts w:eastAsia="Times New Roman" w:cs="Arial"/>
          <w:sz w:val="24"/>
          <w:szCs w:val="24"/>
          <w:lang w:eastAsia="da-DK"/>
        </w:rPr>
        <w:t xml:space="preserve"> institutorganisering har etableret </w:t>
      </w:r>
      <w:r w:rsidR="00FA2012">
        <w:rPr>
          <w:rFonts w:eastAsia="Times New Roman" w:cs="Arial"/>
          <w:sz w:val="24"/>
          <w:szCs w:val="24"/>
          <w:lang w:eastAsia="da-DK"/>
        </w:rPr>
        <w:t>e</w:t>
      </w:r>
      <w:r w:rsidR="00445894">
        <w:rPr>
          <w:rFonts w:eastAsia="Times New Roman" w:cs="Arial"/>
          <w:sz w:val="24"/>
          <w:szCs w:val="24"/>
          <w:lang w:eastAsia="da-DK"/>
        </w:rPr>
        <w:t>n sammenhængende ledelsesstreng</w:t>
      </w:r>
      <w:r w:rsidR="00E01D12">
        <w:rPr>
          <w:rFonts w:eastAsia="Times New Roman" w:cs="Arial"/>
          <w:sz w:val="24"/>
          <w:szCs w:val="24"/>
          <w:lang w:eastAsia="da-DK"/>
        </w:rPr>
        <w:t xml:space="preserve"> (inkl.</w:t>
      </w:r>
      <w:r w:rsidR="00E01D12" w:rsidRPr="00327A5C">
        <w:rPr>
          <w:rFonts w:eastAsia="Times New Roman" w:cs="Arial"/>
          <w:sz w:val="24"/>
          <w:szCs w:val="24"/>
          <w:lang w:eastAsia="da-DK"/>
        </w:rPr>
        <w:t xml:space="preserve"> </w:t>
      </w:r>
      <w:r w:rsidR="00E01D12">
        <w:rPr>
          <w:rFonts w:eastAsia="Times New Roman" w:cs="Arial"/>
          <w:sz w:val="24"/>
          <w:szCs w:val="24"/>
          <w:lang w:eastAsia="da-DK"/>
        </w:rPr>
        <w:t xml:space="preserve">decentrale </w:t>
      </w:r>
      <w:r w:rsidR="00E01D12" w:rsidRPr="00327A5C">
        <w:rPr>
          <w:rFonts w:eastAsia="Times New Roman" w:cs="Arial"/>
          <w:sz w:val="24"/>
          <w:szCs w:val="24"/>
          <w:lang w:eastAsia="da-DK"/>
        </w:rPr>
        <w:t>afdel</w:t>
      </w:r>
      <w:r w:rsidR="00E01D12">
        <w:rPr>
          <w:rFonts w:eastAsia="Times New Roman" w:cs="Arial"/>
          <w:sz w:val="24"/>
          <w:szCs w:val="24"/>
          <w:lang w:eastAsia="da-DK"/>
        </w:rPr>
        <w:t>ingsledere)</w:t>
      </w:r>
      <w:r w:rsidR="00445894">
        <w:rPr>
          <w:rFonts w:eastAsia="Times New Roman" w:cs="Arial"/>
          <w:sz w:val="24"/>
          <w:szCs w:val="24"/>
          <w:lang w:eastAsia="da-DK"/>
        </w:rPr>
        <w:t xml:space="preserve">. </w:t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I </w:t>
      </w:r>
      <w:r w:rsidR="00445894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2015 </w:t>
      </w:r>
      <w:r w:rsidR="00F126CF">
        <w:rPr>
          <w:rFonts w:ascii="Calibri" w:eastAsia="Times New Roman" w:hAnsi="Calibri" w:cs="Arial"/>
          <w:bCs/>
          <w:sz w:val="24"/>
          <w:szCs w:val="24"/>
          <w:lang w:eastAsia="da-DK"/>
        </w:rPr>
        <w:t>a</w:t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fklares </w:t>
      </w:r>
      <w:r w:rsidR="00564475" w:rsidRPr="00B47EF6">
        <w:rPr>
          <w:rFonts w:ascii="Calibri" w:eastAsia="Times New Roman" w:hAnsi="Calibri" w:cs="Arial"/>
          <w:bCs/>
          <w:sz w:val="24"/>
          <w:szCs w:val="24"/>
          <w:lang w:eastAsia="da-DK"/>
        </w:rPr>
        <w:t>prodekanernes portefølje og sams</w:t>
      </w:r>
      <w:r w:rsidR="00E11152">
        <w:rPr>
          <w:rFonts w:ascii="Calibri" w:eastAsia="Times New Roman" w:hAnsi="Calibri" w:cs="Arial"/>
          <w:bCs/>
          <w:sz w:val="24"/>
          <w:szCs w:val="24"/>
          <w:lang w:eastAsia="da-DK"/>
        </w:rPr>
        <w:t>pil med institutniveauet</w:t>
      </w:r>
      <w:r w:rsidR="00C0131E">
        <w:rPr>
          <w:rFonts w:ascii="Calibri" w:eastAsia="Times New Roman" w:hAnsi="Calibri" w:cs="Arial"/>
          <w:bCs/>
          <w:sz w:val="24"/>
          <w:szCs w:val="24"/>
          <w:lang w:eastAsia="da-DK"/>
        </w:rPr>
        <w:t>, og d</w:t>
      </w:r>
      <w:r w:rsidR="00F126CF">
        <w:rPr>
          <w:rFonts w:ascii="Calibri" w:eastAsia="Times New Roman" w:hAnsi="Calibri" w:cs="Arial"/>
          <w:bCs/>
          <w:sz w:val="24"/>
          <w:szCs w:val="24"/>
          <w:lang w:eastAsia="da-DK"/>
        </w:rPr>
        <w:t>er u</w:t>
      </w:r>
      <w:r w:rsidR="0046376F">
        <w:rPr>
          <w:rFonts w:ascii="Calibri" w:eastAsia="Times New Roman" w:hAnsi="Calibri" w:cs="Arial"/>
          <w:bCs/>
          <w:sz w:val="24"/>
          <w:szCs w:val="24"/>
          <w:lang w:eastAsia="da-DK"/>
        </w:rPr>
        <w:t>dform</w:t>
      </w:r>
      <w:r w:rsidR="00F126CF">
        <w:rPr>
          <w:rFonts w:ascii="Calibri" w:eastAsia="Times New Roman" w:hAnsi="Calibri" w:cs="Arial"/>
          <w:bCs/>
          <w:sz w:val="24"/>
          <w:szCs w:val="24"/>
          <w:lang w:eastAsia="da-DK"/>
        </w:rPr>
        <w:t>es</w:t>
      </w:r>
      <w:r w:rsidR="0046376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delegationsskrivelse</w:t>
      </w:r>
      <w:r w:rsidR="00C0131E">
        <w:rPr>
          <w:rFonts w:ascii="Calibri" w:eastAsia="Times New Roman" w:hAnsi="Calibri" w:cs="Arial"/>
          <w:bCs/>
          <w:sz w:val="24"/>
          <w:szCs w:val="24"/>
          <w:lang w:eastAsia="da-DK"/>
        </w:rPr>
        <w:t>r</w:t>
      </w:r>
      <w:r w:rsidR="0046376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FA2012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fra </w:t>
      </w:r>
      <w:r w:rsidR="00564475" w:rsidRPr="00B47EF6">
        <w:rPr>
          <w:rFonts w:ascii="Calibri" w:eastAsia="Times New Roman" w:hAnsi="Calibri" w:cs="Arial"/>
          <w:sz w:val="24"/>
          <w:szCs w:val="24"/>
          <w:lang w:eastAsia="da-DK"/>
        </w:rPr>
        <w:t>dekan</w:t>
      </w:r>
      <w:r w:rsidR="00FA2012">
        <w:rPr>
          <w:rFonts w:ascii="Calibri" w:eastAsia="Times New Roman" w:hAnsi="Calibri" w:cs="Arial"/>
          <w:sz w:val="24"/>
          <w:szCs w:val="24"/>
          <w:lang w:eastAsia="da-DK"/>
        </w:rPr>
        <w:t xml:space="preserve"> til institutledere og fra </w:t>
      </w:r>
      <w:r w:rsidR="0046376F">
        <w:rPr>
          <w:rFonts w:ascii="Calibri" w:eastAsia="Times New Roman" w:hAnsi="Calibri" w:cs="Arial"/>
          <w:sz w:val="24"/>
          <w:szCs w:val="24"/>
          <w:lang w:eastAsia="da-DK"/>
        </w:rPr>
        <w:t>institutleder</w:t>
      </w:r>
      <w:r w:rsidR="00FA2012">
        <w:rPr>
          <w:rFonts w:ascii="Calibri" w:eastAsia="Times New Roman" w:hAnsi="Calibri" w:cs="Arial"/>
          <w:sz w:val="24"/>
          <w:szCs w:val="24"/>
          <w:lang w:eastAsia="da-DK"/>
        </w:rPr>
        <w:t>e til</w:t>
      </w:r>
      <w:r w:rsidR="0046376F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46376F" w:rsidRPr="002A4732">
        <w:rPr>
          <w:rFonts w:ascii="Calibri" w:eastAsia="Times New Roman" w:hAnsi="Calibri" w:cs="Arial"/>
          <w:sz w:val="24"/>
          <w:szCs w:val="24"/>
          <w:lang w:eastAsia="da-DK"/>
        </w:rPr>
        <w:t>afdelingsledere</w:t>
      </w:r>
      <w:r w:rsidR="00C5437C" w:rsidRPr="002A4732">
        <w:rPr>
          <w:rFonts w:ascii="Calibri" w:eastAsia="Times New Roman" w:hAnsi="Calibri" w:cs="Arial"/>
          <w:sz w:val="24"/>
          <w:szCs w:val="24"/>
          <w:lang w:eastAsia="da-DK"/>
        </w:rPr>
        <w:t>.</w:t>
      </w:r>
      <w:r w:rsidR="00445894" w:rsidRP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C0131E">
        <w:rPr>
          <w:rFonts w:ascii="Calibri" w:eastAsia="Times New Roman" w:hAnsi="Calibri" w:cs="Arial"/>
          <w:sz w:val="24"/>
          <w:szCs w:val="24"/>
          <w:lang w:eastAsia="da-DK"/>
        </w:rPr>
        <w:t>Desuden</w:t>
      </w:r>
      <w:r w:rsidR="00FA2012" w:rsidRP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C0131E">
        <w:rPr>
          <w:rFonts w:ascii="Calibri" w:eastAsia="Times New Roman" w:hAnsi="Calibri" w:cs="Arial"/>
          <w:sz w:val="24"/>
          <w:szCs w:val="24"/>
          <w:lang w:eastAsia="da-DK"/>
        </w:rPr>
        <w:t>s</w:t>
      </w:r>
      <w:r w:rsidR="00FA2012" w:rsidRPr="002A4732">
        <w:rPr>
          <w:rFonts w:ascii="Calibri" w:eastAsia="Times New Roman" w:hAnsi="Calibri" w:cs="Arial"/>
          <w:sz w:val="24"/>
          <w:szCs w:val="24"/>
          <w:lang w:eastAsia="da-DK"/>
        </w:rPr>
        <w:t>øge</w:t>
      </w:r>
      <w:r w:rsidR="00C0131E">
        <w:rPr>
          <w:rFonts w:ascii="Calibri" w:eastAsia="Times New Roman" w:hAnsi="Calibri" w:cs="Arial"/>
          <w:sz w:val="24"/>
          <w:szCs w:val="24"/>
          <w:lang w:eastAsia="da-DK"/>
        </w:rPr>
        <w:t>s</w:t>
      </w:r>
      <w:r w:rsidR="00FA2012" w:rsidRP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445894" w:rsidRPr="008C3B67">
        <w:rPr>
          <w:rFonts w:ascii="Calibri" w:eastAsia="Times New Roman" w:hAnsi="Calibri" w:cs="Arial"/>
          <w:i/>
          <w:sz w:val="24"/>
          <w:szCs w:val="24"/>
          <w:lang w:eastAsia="da-DK"/>
        </w:rPr>
        <w:t>s</w:t>
      </w:r>
      <w:r w:rsidR="0046376F" w:rsidRPr="008C3B67">
        <w:rPr>
          <w:rFonts w:ascii="Calibri" w:eastAsia="Times New Roman" w:hAnsi="Calibri" w:cs="Arial"/>
          <w:i/>
          <w:sz w:val="24"/>
          <w:szCs w:val="24"/>
          <w:lang w:eastAsia="da-DK"/>
        </w:rPr>
        <w:t>ammenhængskraft</w:t>
      </w:r>
      <w:r w:rsidR="00445894" w:rsidRPr="008C3B67">
        <w:rPr>
          <w:rFonts w:ascii="Calibri" w:eastAsia="Times New Roman" w:hAnsi="Calibri" w:cs="Arial"/>
          <w:i/>
          <w:sz w:val="24"/>
          <w:szCs w:val="24"/>
          <w:lang w:eastAsia="da-DK"/>
        </w:rPr>
        <w:t>en</w:t>
      </w:r>
      <w:r w:rsidR="0046376F" w:rsidRP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C0131E">
        <w:rPr>
          <w:rFonts w:ascii="Calibri" w:eastAsia="Times New Roman" w:hAnsi="Calibri" w:cs="Arial"/>
          <w:sz w:val="24"/>
          <w:szCs w:val="24"/>
          <w:lang w:eastAsia="da-DK"/>
        </w:rPr>
        <w:t xml:space="preserve">mellem </w:t>
      </w:r>
      <w:r w:rsidR="0046376F" w:rsidRPr="002A4732">
        <w:rPr>
          <w:rFonts w:ascii="Calibri" w:eastAsia="Times New Roman" w:hAnsi="Calibri" w:cs="Arial"/>
          <w:sz w:val="24"/>
          <w:szCs w:val="24"/>
          <w:lang w:eastAsia="da-DK"/>
        </w:rPr>
        <w:t>niveauerne</w:t>
      </w:r>
      <w:r w:rsidR="00C0131E">
        <w:rPr>
          <w:rFonts w:ascii="Calibri" w:eastAsia="Times New Roman" w:hAnsi="Calibri" w:cs="Arial"/>
          <w:sz w:val="24"/>
          <w:szCs w:val="24"/>
          <w:lang w:eastAsia="da-DK"/>
        </w:rPr>
        <w:t xml:space="preserve"> fremmet vha.</w:t>
      </w:r>
      <w:r w:rsidR="00FA2012" w:rsidRP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46376F" w:rsidRPr="002A4732">
        <w:rPr>
          <w:rFonts w:ascii="Calibri" w:eastAsia="Times New Roman" w:hAnsi="Calibri" w:cs="Arial"/>
          <w:sz w:val="24"/>
          <w:szCs w:val="24"/>
          <w:lang w:eastAsia="da-DK"/>
        </w:rPr>
        <w:t>digitale platforme</w:t>
      </w:r>
      <w:r w:rsidR="002A4732">
        <w:rPr>
          <w:rFonts w:ascii="Calibri" w:eastAsia="Times New Roman" w:hAnsi="Calibri" w:cs="Arial"/>
          <w:sz w:val="24"/>
          <w:szCs w:val="24"/>
          <w:lang w:eastAsia="da-DK"/>
        </w:rPr>
        <w:t xml:space="preserve"> og </w:t>
      </w:r>
      <w:r w:rsidR="008C3B67">
        <w:rPr>
          <w:rFonts w:ascii="Calibri" w:eastAsia="Times New Roman" w:hAnsi="Calibri" w:cs="Arial"/>
          <w:i/>
          <w:sz w:val="24"/>
          <w:szCs w:val="24"/>
          <w:lang w:eastAsia="da-DK"/>
        </w:rPr>
        <w:t>decentral indflydelse</w:t>
      </w:r>
      <w:r w:rsidR="00FA2012" w:rsidRPr="002A4732">
        <w:rPr>
          <w:rFonts w:ascii="Calibri" w:eastAsia="Times New Roman" w:hAnsi="Calibri" w:cs="Arial"/>
          <w:sz w:val="24"/>
          <w:szCs w:val="24"/>
          <w:lang w:eastAsia="da-DK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096"/>
        <w:gridCol w:w="5687"/>
        <w:gridCol w:w="1559"/>
        <w:gridCol w:w="1418"/>
        <w:gridCol w:w="2409"/>
      </w:tblGrid>
      <w:tr w:rsidR="00123159" w:rsidRPr="00B63B90" w:rsidTr="00EE25FA">
        <w:tc>
          <w:tcPr>
            <w:tcW w:w="168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Indsatsområde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5687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Ansvar (Hjælper)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123159" w:rsidRPr="00B63B90" w:rsidTr="00EE25FA">
        <w:tc>
          <w:tcPr>
            <w:tcW w:w="1681" w:type="dxa"/>
            <w:vMerge w:val="restart"/>
            <w:vAlign w:val="center"/>
          </w:tcPr>
          <w:p w:rsidR="00123159" w:rsidRPr="00B63B90" w:rsidRDefault="00D415CA" w:rsidP="001231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  <w:r w:rsidR="00123159">
              <w:rPr>
                <w:b/>
                <w:sz w:val="24"/>
                <w:szCs w:val="24"/>
              </w:rPr>
              <w:t>Inddragende ledelse</w:t>
            </w:r>
          </w:p>
        </w:tc>
        <w:tc>
          <w:tcPr>
            <w:tcW w:w="2096" w:type="dxa"/>
          </w:tcPr>
          <w:p w:rsidR="00123159" w:rsidRPr="002A4732" w:rsidRDefault="00123159" w:rsidP="00C0131E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Øget sammen</w:t>
            </w:r>
            <w:r w:rsidR="00BD6DDD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-</w:t>
            </w:r>
            <w:r w:rsidRPr="002A4732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hængs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-</w:t>
            </w:r>
            <w:r w:rsidRPr="002A4732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kraft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v. </w:t>
            </w:r>
            <w:r w:rsidRPr="002A4732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kommunikation via digitale platforme</w:t>
            </w:r>
          </w:p>
        </w:tc>
        <w:tc>
          <w:tcPr>
            <w:tcW w:w="5687" w:type="dxa"/>
          </w:tcPr>
          <w:p w:rsidR="00123159" w:rsidRPr="00DD32F6" w:rsidRDefault="00123159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 xml:space="preserve">Fakultetet </w:t>
            </w:r>
            <w:r w:rsidR="00AB4CB6" w:rsidRPr="00DD32F6">
              <w:rPr>
                <w:sz w:val="24"/>
                <w:szCs w:val="24"/>
              </w:rPr>
              <w:t xml:space="preserve">(FAMU-FSU) </w:t>
            </w:r>
            <w:r w:rsidRPr="00DD32F6">
              <w:rPr>
                <w:sz w:val="24"/>
                <w:szCs w:val="24"/>
              </w:rPr>
              <w:t>opfordrer medarbejdere og lederrepræsentanter i udvalg</w:t>
            </w:r>
            <w:r w:rsidR="006B3F28" w:rsidRPr="00DD32F6">
              <w:rPr>
                <w:sz w:val="24"/>
                <w:szCs w:val="24"/>
              </w:rPr>
              <w:t xml:space="preserve"> og ledelsesfora på AU-niveau</w:t>
            </w:r>
            <w:r w:rsidRPr="00DD32F6">
              <w:rPr>
                <w:sz w:val="24"/>
                <w:szCs w:val="24"/>
              </w:rPr>
              <w:t xml:space="preserve"> til at sætte behovet for digitale platforme, herunder intranet, på dagsordenen</w:t>
            </w:r>
          </w:p>
        </w:tc>
        <w:tc>
          <w:tcPr>
            <w:tcW w:w="1559" w:type="dxa"/>
          </w:tcPr>
          <w:p w:rsidR="00123159" w:rsidRPr="00DD32F6" w:rsidRDefault="00C211B0" w:rsidP="00C211B0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Arts-</w:t>
            </w:r>
            <w:r w:rsidR="00123159" w:rsidRPr="00DD32F6">
              <w:rPr>
                <w:sz w:val="24"/>
                <w:szCs w:val="24"/>
              </w:rPr>
              <w:t>ledelse</w:t>
            </w:r>
            <w:r w:rsidR="00AB4CB6" w:rsidRPr="00DD32F6">
              <w:rPr>
                <w:sz w:val="24"/>
                <w:szCs w:val="24"/>
              </w:rPr>
              <w:t>n</w:t>
            </w:r>
            <w:r w:rsidR="00123159" w:rsidRPr="00DD32F6">
              <w:rPr>
                <w:sz w:val="24"/>
                <w:szCs w:val="24"/>
              </w:rPr>
              <w:t xml:space="preserve"> </w:t>
            </w:r>
            <w:r w:rsidR="00AB4CB6" w:rsidRPr="00DD32F6">
              <w:rPr>
                <w:sz w:val="24"/>
                <w:szCs w:val="24"/>
              </w:rPr>
              <w:br/>
            </w:r>
            <w:r w:rsidR="00123159" w:rsidRPr="00DD32F6">
              <w:rPr>
                <w:sz w:val="24"/>
                <w:szCs w:val="24"/>
              </w:rPr>
              <w:t>(FAMU og FSU)</w:t>
            </w:r>
          </w:p>
        </w:tc>
        <w:tc>
          <w:tcPr>
            <w:tcW w:w="1418" w:type="dxa"/>
          </w:tcPr>
          <w:p w:rsidR="00123159" w:rsidRPr="00DD32F6" w:rsidRDefault="00123159" w:rsidP="00F53B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</w:p>
        </w:tc>
      </w:tr>
      <w:tr w:rsidR="00123159" w:rsidRPr="00B63B90" w:rsidTr="00EE25FA">
        <w:tc>
          <w:tcPr>
            <w:tcW w:w="1681" w:type="dxa"/>
            <w:vMerge/>
          </w:tcPr>
          <w:p w:rsidR="00123159" w:rsidRDefault="00123159" w:rsidP="00F53BB2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123159" w:rsidRPr="002A4732" w:rsidRDefault="00123159" w:rsidP="008C3B67">
            <w:p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Decentral indflydelse</w:t>
            </w:r>
          </w:p>
        </w:tc>
        <w:tc>
          <w:tcPr>
            <w:tcW w:w="5687" w:type="dxa"/>
          </w:tcPr>
          <w:p w:rsidR="00123159" w:rsidRPr="00DD32F6" w:rsidRDefault="00123159" w:rsidP="00BD6DDD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Sikring af gennemførelsen af AU-ledelsens beslutninger af 22/10 vedr. inddragelse på institutniveau</w:t>
            </w:r>
            <w:r w:rsidR="006B3F28" w:rsidRPr="00DD32F6">
              <w:rPr>
                <w:sz w:val="24"/>
                <w:szCs w:val="24"/>
              </w:rPr>
              <w:t>.</w:t>
            </w:r>
            <w:r w:rsidR="00BD6DDD" w:rsidRPr="00DD32F6">
              <w:rPr>
                <w:sz w:val="24"/>
                <w:szCs w:val="24"/>
              </w:rPr>
              <w:t xml:space="preserve"> </w:t>
            </w:r>
            <w:r w:rsidR="00E17CAF" w:rsidRPr="00DD32F6">
              <w:rPr>
                <w:sz w:val="24"/>
                <w:szCs w:val="24"/>
              </w:rPr>
              <w:t>Jf. AU-ledelsens beslutning tilser f</w:t>
            </w:r>
            <w:r w:rsidR="006B3F28" w:rsidRPr="00DD32F6">
              <w:rPr>
                <w:sz w:val="24"/>
                <w:szCs w:val="24"/>
              </w:rPr>
              <w:t>akultetet</w:t>
            </w:r>
            <w:r w:rsidR="00C060E9" w:rsidRPr="00DD32F6">
              <w:rPr>
                <w:sz w:val="24"/>
                <w:szCs w:val="24"/>
              </w:rPr>
              <w:t xml:space="preserve"> (FAMU-FSU)</w:t>
            </w:r>
            <w:r w:rsidR="006B3F28" w:rsidRPr="00DD32F6">
              <w:rPr>
                <w:sz w:val="24"/>
                <w:szCs w:val="24"/>
              </w:rPr>
              <w:t xml:space="preserve">, at institutter og centre udarbejder politik for, </w:t>
            </w:r>
            <w:r w:rsidR="00235F84" w:rsidRPr="00DD32F6">
              <w:rPr>
                <w:sz w:val="24"/>
                <w:szCs w:val="24"/>
              </w:rPr>
              <w:t xml:space="preserve">hvordan de forskellige medarbejdergrupper inddrages (fx ved </w:t>
            </w:r>
            <w:proofErr w:type="spellStart"/>
            <w:r w:rsidR="00235F84" w:rsidRPr="00DD32F6">
              <w:rPr>
                <w:sz w:val="24"/>
                <w:szCs w:val="24"/>
              </w:rPr>
              <w:t>drøf</w:t>
            </w:r>
            <w:r w:rsidR="00BD6DDD" w:rsidRPr="00DD32F6">
              <w:rPr>
                <w:sz w:val="24"/>
                <w:szCs w:val="24"/>
              </w:rPr>
              <w:t>-</w:t>
            </w:r>
            <w:r w:rsidR="00235F84" w:rsidRPr="00DD32F6">
              <w:rPr>
                <w:sz w:val="24"/>
                <w:szCs w:val="24"/>
              </w:rPr>
              <w:t>telse</w:t>
            </w:r>
            <w:proofErr w:type="spellEnd"/>
            <w:r w:rsidR="00235F84" w:rsidRPr="00DD32F6">
              <w:rPr>
                <w:sz w:val="24"/>
                <w:szCs w:val="24"/>
              </w:rPr>
              <w:t xml:space="preserve"> af organisatoriske forhold, opslag af stillinger etc.).</w:t>
            </w:r>
          </w:p>
        </w:tc>
        <w:tc>
          <w:tcPr>
            <w:tcW w:w="1559" w:type="dxa"/>
          </w:tcPr>
          <w:p w:rsidR="00123159" w:rsidRPr="00DD32F6" w:rsidRDefault="00C211B0" w:rsidP="00BD6DDD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Arts-</w:t>
            </w:r>
            <w:r w:rsidR="00EE25FA" w:rsidRPr="00DD32F6">
              <w:rPr>
                <w:sz w:val="24"/>
                <w:szCs w:val="24"/>
              </w:rPr>
              <w:softHyphen/>
            </w:r>
            <w:r w:rsidR="00123159" w:rsidRPr="00DD32F6">
              <w:rPr>
                <w:sz w:val="24"/>
                <w:szCs w:val="24"/>
              </w:rPr>
              <w:t>ledelse</w:t>
            </w:r>
            <w:r w:rsidRPr="00DD32F6">
              <w:rPr>
                <w:sz w:val="24"/>
                <w:szCs w:val="24"/>
              </w:rPr>
              <w:t>n</w:t>
            </w:r>
            <w:r w:rsidR="00CA2F3C" w:rsidRPr="00DD32F6">
              <w:rPr>
                <w:sz w:val="24"/>
                <w:szCs w:val="24"/>
              </w:rPr>
              <w:t xml:space="preserve"> fremsender notat</w:t>
            </w:r>
            <w:r w:rsidR="00BD6DDD" w:rsidRPr="00DD32F6">
              <w:rPr>
                <w:sz w:val="24"/>
                <w:szCs w:val="24"/>
              </w:rPr>
              <w:t xml:space="preserve">. </w:t>
            </w:r>
            <w:r w:rsidR="00123159" w:rsidRPr="00DD32F6">
              <w:rPr>
                <w:sz w:val="24"/>
                <w:szCs w:val="24"/>
              </w:rPr>
              <w:t>Institut</w:t>
            </w:r>
            <w:r w:rsidR="00EE25FA" w:rsidRPr="00DD32F6">
              <w:rPr>
                <w:sz w:val="24"/>
                <w:szCs w:val="24"/>
              </w:rPr>
              <w:t>-</w:t>
            </w:r>
            <w:r w:rsidR="00123159" w:rsidRPr="00DD32F6">
              <w:rPr>
                <w:sz w:val="24"/>
                <w:szCs w:val="24"/>
              </w:rPr>
              <w:t>/</w:t>
            </w:r>
            <w:r w:rsidR="00EE25FA" w:rsidRPr="00DD32F6">
              <w:rPr>
                <w:sz w:val="24"/>
                <w:szCs w:val="24"/>
              </w:rPr>
              <w:br/>
            </w:r>
            <w:r w:rsidR="00123159" w:rsidRPr="00DD32F6">
              <w:rPr>
                <w:sz w:val="24"/>
                <w:szCs w:val="24"/>
              </w:rPr>
              <w:t>centerledelse</w:t>
            </w:r>
            <w:r w:rsidR="00CA2F3C" w:rsidRPr="00DD32F6">
              <w:rPr>
                <w:sz w:val="24"/>
                <w:szCs w:val="24"/>
              </w:rPr>
              <w:t xml:space="preserve"> udarbejder politik</w:t>
            </w:r>
          </w:p>
        </w:tc>
        <w:tc>
          <w:tcPr>
            <w:tcW w:w="1418" w:type="dxa"/>
          </w:tcPr>
          <w:p w:rsidR="00123159" w:rsidRPr="00DD32F6" w:rsidRDefault="00EF27A0" w:rsidP="00F53BB2">
            <w:pPr>
              <w:rPr>
                <w:sz w:val="24"/>
                <w:szCs w:val="24"/>
              </w:rPr>
            </w:pPr>
            <w:r w:rsidRPr="00DD32F6">
              <w:rPr>
                <w:sz w:val="24"/>
                <w:szCs w:val="24"/>
              </w:rPr>
              <w:t>Frist for lokale politikker</w:t>
            </w:r>
            <w:r w:rsidR="006B402D" w:rsidRPr="00DD32F6">
              <w:rPr>
                <w:sz w:val="24"/>
                <w:szCs w:val="24"/>
              </w:rPr>
              <w:t xml:space="preserve"> vil fremgå af notatet</w:t>
            </w:r>
          </w:p>
        </w:tc>
        <w:tc>
          <w:tcPr>
            <w:tcW w:w="2409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</w:p>
        </w:tc>
      </w:tr>
    </w:tbl>
    <w:p w:rsidR="00235F84" w:rsidRPr="00BD6DDD" w:rsidRDefault="002E7EFC">
      <w:pPr>
        <w:rPr>
          <w:rFonts w:ascii="Calibri" w:eastAsia="Times New Roman" w:hAnsi="Calibri" w:cs="Arial"/>
          <w:b/>
          <w:bCs/>
          <w:sz w:val="28"/>
          <w:szCs w:val="28"/>
          <w:lang w:eastAsia="da-DK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lastRenderedPageBreak/>
        <w:t xml:space="preserve">5) </w:t>
      </w:r>
      <w:r w:rsidR="000706EC" w:rsidRPr="00B47EF6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>Organisering</w:t>
      </w:r>
      <w:r w:rsidR="00D251AC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/>
      </w:r>
      <w:r w:rsidR="000706EC" w:rsidRPr="00B47EF6">
        <w:rPr>
          <w:sz w:val="24"/>
          <w:szCs w:val="24"/>
        </w:rPr>
        <w:t>De</w:t>
      </w:r>
      <w:r w:rsidR="00C0131E">
        <w:rPr>
          <w:sz w:val="24"/>
          <w:szCs w:val="24"/>
        </w:rPr>
        <w:t xml:space="preserve"> </w:t>
      </w:r>
      <w:r w:rsidR="000706EC" w:rsidRPr="00B47EF6">
        <w:rPr>
          <w:sz w:val="24"/>
          <w:szCs w:val="24"/>
        </w:rPr>
        <w:t>igangsatte inst</w:t>
      </w:r>
      <w:r w:rsidR="00F126CF">
        <w:rPr>
          <w:sz w:val="24"/>
          <w:szCs w:val="24"/>
        </w:rPr>
        <w:t>itutprocesser</w:t>
      </w:r>
      <w:r w:rsidR="000706EC" w:rsidRPr="00B47EF6">
        <w:rPr>
          <w:sz w:val="24"/>
          <w:szCs w:val="24"/>
        </w:rPr>
        <w:t xml:space="preserve"> </w:t>
      </w:r>
      <w:r w:rsidR="00FA2012">
        <w:rPr>
          <w:sz w:val="24"/>
          <w:szCs w:val="24"/>
        </w:rPr>
        <w:t xml:space="preserve">skal </w:t>
      </w:r>
      <w:r w:rsidR="000706EC" w:rsidRPr="00B47EF6">
        <w:rPr>
          <w:sz w:val="24"/>
          <w:szCs w:val="24"/>
        </w:rPr>
        <w:t xml:space="preserve">bidrage til en </w:t>
      </w:r>
      <w:r w:rsidR="000706EC" w:rsidRPr="008C3B67">
        <w:rPr>
          <w:i/>
          <w:sz w:val="24"/>
          <w:szCs w:val="24"/>
        </w:rPr>
        <w:t xml:space="preserve">hensigtsmæssig </w:t>
      </w:r>
      <w:r w:rsidR="00C0131E" w:rsidRPr="008C3B67">
        <w:rPr>
          <w:i/>
          <w:sz w:val="24"/>
          <w:szCs w:val="24"/>
        </w:rPr>
        <w:t>organisering af institutter</w:t>
      </w:r>
      <w:r w:rsidR="00C0131E">
        <w:rPr>
          <w:sz w:val="24"/>
          <w:szCs w:val="24"/>
        </w:rPr>
        <w:t xml:space="preserve"> med en</w:t>
      </w:r>
      <w:r w:rsidR="000706EC" w:rsidRPr="00B47EF6">
        <w:rPr>
          <w:sz w:val="24"/>
          <w:szCs w:val="24"/>
        </w:rPr>
        <w:t xml:space="preserve"> </w:t>
      </w:r>
      <w:r w:rsidR="000706EC" w:rsidRPr="008C3B67">
        <w:rPr>
          <w:i/>
          <w:sz w:val="24"/>
          <w:szCs w:val="24"/>
        </w:rPr>
        <w:t>sammenhængende og klar ledelse</w:t>
      </w:r>
      <w:r w:rsidR="000706EC" w:rsidRPr="00B47EF6">
        <w:rPr>
          <w:sz w:val="24"/>
          <w:szCs w:val="24"/>
        </w:rPr>
        <w:t xml:space="preserve">. </w:t>
      </w:r>
      <w:r w:rsidR="00F126CF" w:rsidRPr="00F126CF">
        <w:rPr>
          <w:sz w:val="24"/>
          <w:szCs w:val="24"/>
        </w:rPr>
        <w:t xml:space="preserve">Institutter og centre skal tilse, at </w:t>
      </w:r>
      <w:r w:rsidR="006B1643" w:rsidRPr="00F126CF">
        <w:rPr>
          <w:sz w:val="24"/>
          <w:szCs w:val="24"/>
        </w:rPr>
        <w:t>reorganiseringsprocessen</w:t>
      </w:r>
      <w:r w:rsidR="00F126CF" w:rsidRPr="00F126CF">
        <w:rPr>
          <w:sz w:val="24"/>
          <w:szCs w:val="24"/>
        </w:rPr>
        <w:t>s formål indfris</w:t>
      </w:r>
      <w:r w:rsidR="00FA2012">
        <w:rPr>
          <w:sz w:val="24"/>
          <w:szCs w:val="24"/>
        </w:rPr>
        <w:t>,</w:t>
      </w:r>
      <w:r w:rsidR="00246287">
        <w:rPr>
          <w:sz w:val="24"/>
          <w:szCs w:val="24"/>
        </w:rPr>
        <w:t xml:space="preserve"> herunder</w:t>
      </w:r>
      <w:r w:rsidR="006B1643" w:rsidRPr="00F126CF">
        <w:rPr>
          <w:sz w:val="24"/>
          <w:szCs w:val="24"/>
        </w:rPr>
        <w:t xml:space="preserve"> </w:t>
      </w:r>
      <w:r w:rsidR="0035760A">
        <w:rPr>
          <w:sz w:val="24"/>
          <w:szCs w:val="24"/>
        </w:rPr>
        <w:t xml:space="preserve">mht. </w:t>
      </w:r>
      <w:r w:rsidR="006B1643" w:rsidRPr="00F126CF">
        <w:rPr>
          <w:sz w:val="24"/>
          <w:szCs w:val="24"/>
        </w:rPr>
        <w:t>ph</w:t>
      </w:r>
      <w:r w:rsidR="00314CE8">
        <w:rPr>
          <w:sz w:val="24"/>
          <w:szCs w:val="24"/>
        </w:rPr>
        <w:t>.</w:t>
      </w:r>
      <w:r w:rsidR="006B1643" w:rsidRPr="00F126CF">
        <w:rPr>
          <w:sz w:val="24"/>
          <w:szCs w:val="24"/>
        </w:rPr>
        <w:t>d</w:t>
      </w:r>
      <w:r w:rsidR="00314CE8">
        <w:rPr>
          <w:sz w:val="24"/>
          <w:szCs w:val="24"/>
        </w:rPr>
        <w:t>.</w:t>
      </w:r>
      <w:r w:rsidR="006B1643" w:rsidRPr="00F126CF">
        <w:rPr>
          <w:sz w:val="24"/>
          <w:szCs w:val="24"/>
        </w:rPr>
        <w:t>’</w:t>
      </w:r>
      <w:proofErr w:type="spellStart"/>
      <w:r w:rsidR="006B1643" w:rsidRPr="00F126CF">
        <w:rPr>
          <w:sz w:val="24"/>
          <w:szCs w:val="24"/>
        </w:rPr>
        <w:t>e</w:t>
      </w:r>
      <w:r w:rsidR="00F126CF" w:rsidRPr="00F126CF">
        <w:rPr>
          <w:sz w:val="24"/>
          <w:szCs w:val="24"/>
        </w:rPr>
        <w:t>r</w:t>
      </w:r>
      <w:r w:rsidR="007F6454">
        <w:rPr>
          <w:sz w:val="24"/>
          <w:szCs w:val="24"/>
        </w:rPr>
        <w:t>n</w:t>
      </w:r>
      <w:r w:rsidR="00246287">
        <w:rPr>
          <w:sz w:val="24"/>
          <w:szCs w:val="24"/>
        </w:rPr>
        <w:t>e</w:t>
      </w:r>
      <w:r w:rsidR="00F126CF" w:rsidRPr="00F126CF">
        <w:rPr>
          <w:sz w:val="24"/>
          <w:szCs w:val="24"/>
        </w:rPr>
        <w:t>s</w:t>
      </w:r>
      <w:proofErr w:type="spellEnd"/>
      <w:r w:rsidR="00F126CF" w:rsidRPr="00F126CF">
        <w:rPr>
          <w:sz w:val="24"/>
          <w:szCs w:val="24"/>
        </w:rPr>
        <w:t xml:space="preserve"> organisering og inddragelse</w:t>
      </w:r>
      <w:r w:rsidR="00AD4518">
        <w:rPr>
          <w:rFonts w:ascii="Calibri" w:eastAsia="Times New Roman" w:hAnsi="Calibri" w:cs="Arial"/>
          <w:sz w:val="24"/>
          <w:szCs w:val="24"/>
          <w:lang w:eastAsia="da-DK"/>
        </w:rPr>
        <w:t xml:space="preserve">. </w:t>
      </w:r>
      <w:r w:rsidR="00246287">
        <w:rPr>
          <w:sz w:val="24"/>
          <w:szCs w:val="24"/>
        </w:rPr>
        <w:t>I e</w:t>
      </w:r>
      <w:r w:rsidR="00246287">
        <w:rPr>
          <w:rFonts w:ascii="Calibri" w:eastAsia="Times New Roman" w:hAnsi="Calibri" w:cs="Arial"/>
          <w:sz w:val="24"/>
          <w:szCs w:val="24"/>
          <w:lang w:eastAsia="da-DK"/>
        </w:rPr>
        <w:t>fteråret 2015 igangsætter fakultetsledelsen gennem en høring i FAMU/FSU, Akademisk R</w:t>
      </w:r>
      <w:r w:rsidR="008C3B67">
        <w:rPr>
          <w:rFonts w:ascii="Calibri" w:eastAsia="Times New Roman" w:hAnsi="Calibri" w:cs="Arial"/>
          <w:sz w:val="24"/>
          <w:szCs w:val="24"/>
          <w:lang w:eastAsia="da-DK"/>
        </w:rPr>
        <w:t>åd og I</w:t>
      </w:r>
      <w:r w:rsidR="00246287">
        <w:rPr>
          <w:rFonts w:ascii="Calibri" w:eastAsia="Times New Roman" w:hAnsi="Calibri" w:cs="Arial"/>
          <w:sz w:val="24"/>
          <w:szCs w:val="24"/>
          <w:lang w:eastAsia="da-DK"/>
        </w:rPr>
        <w:t>nstitutfora en evaluering af, om</w:t>
      </w:r>
      <w:r w:rsidR="005724F3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246287" w:rsidRPr="00B47EF6">
        <w:rPr>
          <w:rFonts w:ascii="Calibri" w:eastAsia="Times New Roman" w:hAnsi="Calibri" w:cs="Arial"/>
          <w:sz w:val="24"/>
          <w:szCs w:val="24"/>
          <w:lang w:eastAsia="da-DK"/>
        </w:rPr>
        <w:t>ledelsesniveau</w:t>
      </w:r>
      <w:r w:rsidR="00246287">
        <w:rPr>
          <w:rFonts w:ascii="Calibri" w:eastAsia="Times New Roman" w:hAnsi="Calibri" w:cs="Arial"/>
          <w:sz w:val="24"/>
          <w:szCs w:val="24"/>
          <w:lang w:eastAsia="da-DK"/>
        </w:rPr>
        <w:t>erne fungerer</w:t>
      </w:r>
      <w:r w:rsidR="00BB646F">
        <w:rPr>
          <w:rFonts w:ascii="Calibri" w:eastAsia="Times New Roman" w:hAnsi="Calibri" w:cs="Arial"/>
          <w:sz w:val="24"/>
          <w:szCs w:val="24"/>
          <w:lang w:eastAsia="da-DK"/>
        </w:rPr>
        <w:t>.</w:t>
      </w:r>
      <w:r w:rsidR="001918C9">
        <w:rPr>
          <w:rFonts w:ascii="Calibri" w:eastAsia="Times New Roman" w:hAnsi="Calibri" w:cs="Arial"/>
          <w:sz w:val="24"/>
          <w:szCs w:val="24"/>
          <w:lang w:eastAsia="da-DK"/>
        </w:rPr>
        <w:t xml:space="preserve"> Samspil med APV 2015/16 og </w:t>
      </w:r>
      <w:proofErr w:type="gramStart"/>
      <w:r w:rsidR="001918C9">
        <w:rPr>
          <w:rFonts w:ascii="Calibri" w:eastAsia="Times New Roman" w:hAnsi="Calibri" w:cs="Arial"/>
          <w:sz w:val="24"/>
          <w:szCs w:val="24"/>
          <w:lang w:eastAsia="da-DK"/>
        </w:rPr>
        <w:t xml:space="preserve">dialogmøder </w:t>
      </w:r>
      <w:r w:rsidR="00314CE8">
        <w:rPr>
          <w:rFonts w:ascii="Calibri" w:eastAsia="Times New Roman" w:hAnsi="Calibri" w:cs="Arial"/>
          <w:sz w:val="24"/>
          <w:szCs w:val="24"/>
          <w:lang w:eastAsia="da-DK"/>
        </w:rPr>
        <w:t xml:space="preserve"> i</w:t>
      </w:r>
      <w:proofErr w:type="gramEnd"/>
      <w:r w:rsidR="00314CE8">
        <w:rPr>
          <w:rFonts w:ascii="Calibri" w:eastAsia="Times New Roman" w:hAnsi="Calibri" w:cs="Arial"/>
          <w:sz w:val="24"/>
          <w:szCs w:val="24"/>
          <w:lang w:eastAsia="da-DK"/>
        </w:rPr>
        <w:t xml:space="preserve"> foråret</w:t>
      </w:r>
      <w:r w:rsidR="001918C9">
        <w:rPr>
          <w:rFonts w:ascii="Calibri" w:eastAsia="Times New Roman" w:hAnsi="Calibri" w:cs="Arial"/>
          <w:sz w:val="24"/>
          <w:szCs w:val="24"/>
          <w:lang w:eastAsia="da-DK"/>
        </w:rPr>
        <w:t xml:space="preserve"> </w:t>
      </w:r>
      <w:r w:rsidR="00314CE8">
        <w:rPr>
          <w:rFonts w:ascii="Calibri" w:eastAsia="Times New Roman" w:hAnsi="Calibri" w:cs="Arial"/>
          <w:sz w:val="24"/>
          <w:szCs w:val="24"/>
          <w:lang w:eastAsia="da-DK"/>
        </w:rPr>
        <w:t>20</w:t>
      </w:r>
      <w:r w:rsidR="001918C9">
        <w:rPr>
          <w:rFonts w:ascii="Calibri" w:eastAsia="Times New Roman" w:hAnsi="Calibri" w:cs="Arial"/>
          <w:sz w:val="24"/>
          <w:szCs w:val="24"/>
          <w:lang w:eastAsia="da-DK"/>
        </w:rPr>
        <w:t xml:space="preserve">16 </w:t>
      </w:r>
      <w:r w:rsidR="008C3B67">
        <w:rPr>
          <w:rFonts w:ascii="Calibri" w:eastAsia="Times New Roman" w:hAnsi="Calibri" w:cs="Arial"/>
          <w:sz w:val="24"/>
          <w:szCs w:val="24"/>
          <w:lang w:eastAsia="da-DK"/>
        </w:rPr>
        <w:t xml:space="preserve">er </w:t>
      </w:r>
      <w:r w:rsidR="001918C9">
        <w:rPr>
          <w:rFonts w:ascii="Calibri" w:eastAsia="Times New Roman" w:hAnsi="Calibri" w:cs="Arial"/>
          <w:sz w:val="24"/>
          <w:szCs w:val="24"/>
          <w:lang w:eastAsia="da-DK"/>
        </w:rPr>
        <w:t>en mulighed.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096"/>
        <w:gridCol w:w="5687"/>
        <w:gridCol w:w="1470"/>
        <w:gridCol w:w="1507"/>
        <w:gridCol w:w="2441"/>
      </w:tblGrid>
      <w:tr w:rsidR="00123159" w:rsidRPr="00B63B90" w:rsidTr="002709BE">
        <w:tc>
          <w:tcPr>
            <w:tcW w:w="168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Indsatsområde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5687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123159" w:rsidRPr="00B63B90" w:rsidRDefault="00123159" w:rsidP="00BD6DDD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123159" w:rsidRPr="00B63B90" w:rsidRDefault="00123159" w:rsidP="00F53BB2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E36D7C" w:rsidRPr="00B63B90" w:rsidTr="00123159">
        <w:tc>
          <w:tcPr>
            <w:tcW w:w="1681" w:type="dxa"/>
            <w:vAlign w:val="center"/>
          </w:tcPr>
          <w:p w:rsidR="00E36D7C" w:rsidRPr="00AA56AC" w:rsidRDefault="00D415CA" w:rsidP="00123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="00E36D7C" w:rsidRPr="00AA56AC">
              <w:rPr>
                <w:b/>
                <w:sz w:val="24"/>
                <w:szCs w:val="24"/>
              </w:rPr>
              <w:t>Organisering</w:t>
            </w:r>
          </w:p>
        </w:tc>
        <w:tc>
          <w:tcPr>
            <w:tcW w:w="2096" w:type="dxa"/>
          </w:tcPr>
          <w:p w:rsidR="00E36D7C" w:rsidRPr="00B63B90" w:rsidRDefault="00246287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36D7C" w:rsidRPr="00B47EF6">
              <w:rPr>
                <w:sz w:val="24"/>
                <w:szCs w:val="24"/>
              </w:rPr>
              <w:t>n hensigtsmæs</w:t>
            </w:r>
            <w:r>
              <w:rPr>
                <w:sz w:val="24"/>
                <w:szCs w:val="24"/>
              </w:rPr>
              <w:t>sig organisering af institutter med</w:t>
            </w:r>
            <w:r w:rsidR="00E36D7C" w:rsidRPr="00B47EF6">
              <w:rPr>
                <w:sz w:val="24"/>
                <w:szCs w:val="24"/>
              </w:rPr>
              <w:t xml:space="preserve"> sammenhængende og </w:t>
            </w:r>
            <w:r>
              <w:rPr>
                <w:sz w:val="24"/>
                <w:szCs w:val="24"/>
              </w:rPr>
              <w:t>klar ledelse.</w:t>
            </w:r>
          </w:p>
        </w:tc>
        <w:tc>
          <w:tcPr>
            <w:tcW w:w="5687" w:type="dxa"/>
          </w:tcPr>
          <w:p w:rsidR="00E36D7C" w:rsidRPr="000B6284" w:rsidRDefault="00E36D7C" w:rsidP="00F53BB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Evaluering</w:t>
            </w:r>
            <w:r w:rsidR="00765BD3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af, hvorvidt organisationen</w:t>
            </w:r>
            <w:r w:rsidR="00246287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s ledelsesled</w:t>
            </w:r>
            <w:r w:rsidRPr="00B47EF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fungerer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. Evalueringen </w:t>
            </w:r>
            <w:r w:rsidR="00246287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initieres af fakultetsledelsen med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temaerne:</w:t>
            </w:r>
          </w:p>
          <w:p w:rsidR="00E36D7C" w:rsidRDefault="0035760A" w:rsidP="00F53BB2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Understøttelse af k</w:t>
            </w:r>
            <w:r w:rsidR="002902A8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erneyde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lserne</w:t>
            </w:r>
          </w:p>
          <w:p w:rsidR="00E36D7C" w:rsidRDefault="00E36D7C" w:rsidP="00F53BB2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Repræsent</w:t>
            </w:r>
            <w:r w:rsidR="009B4E66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at</w:t>
            </w:r>
            <w:r w:rsidR="0035760A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ionslogik</w:t>
            </w:r>
          </w:p>
          <w:p w:rsidR="00E36D7C" w:rsidRDefault="00E36D7C" w:rsidP="00F53BB2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Nærvær</w:t>
            </w:r>
            <w:r w:rsidR="0035760A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ende og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klar</w:t>
            </w:r>
            <w:r w:rsidR="0035760A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ledelse</w:t>
            </w:r>
          </w:p>
          <w:p w:rsidR="000B6284" w:rsidRPr="00235F84" w:rsidRDefault="00E36D7C" w:rsidP="00235F84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Medarbejdertrivsel</w:t>
            </w:r>
          </w:p>
        </w:tc>
        <w:tc>
          <w:tcPr>
            <w:tcW w:w="1470" w:type="dxa"/>
          </w:tcPr>
          <w:p w:rsidR="00E36D7C" w:rsidRPr="0032626C" w:rsidRDefault="00C211B0" w:rsidP="0021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</w:t>
            </w:r>
            <w:r w:rsidR="00E36D7C">
              <w:rPr>
                <w:sz w:val="24"/>
                <w:szCs w:val="24"/>
              </w:rPr>
              <w:t>-ledelsen (</w:t>
            </w:r>
            <w:r w:rsidR="00214992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FAMU/FSU</w:t>
            </w:r>
            <w:r w:rsidR="00E36D7C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1507" w:type="dxa"/>
          </w:tcPr>
          <w:p w:rsidR="00E36D7C" w:rsidRPr="0032626C" w:rsidRDefault="00BD6DDD" w:rsidP="001918C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Hørings</w:t>
            </w:r>
            <w:r w:rsidR="001918C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design s</w:t>
            </w:r>
            <w:r w:rsidR="002709BE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ommer</w:t>
            </w:r>
            <w:r w:rsidR="00E36D7C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2015</w:t>
            </w:r>
            <w:r w:rsidR="001918C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. Evt. </w:t>
            </w:r>
            <w:r w:rsidR="002709BE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del af AP</w:t>
            </w:r>
            <w:r w:rsidR="001918C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V 2015/</w:t>
            </w:r>
            <w:proofErr w:type="gramStart"/>
            <w:r w:rsidR="001918C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2016  og</w:t>
            </w:r>
            <w:proofErr w:type="gramEnd"/>
            <w:r w:rsidR="001918C9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 xml:space="preserve"> dialog-møder F </w:t>
            </w:r>
            <w:r w:rsidR="002709BE">
              <w:rPr>
                <w:rFonts w:ascii="Calibri" w:eastAsia="Times New Roman" w:hAnsi="Calibri" w:cs="Arial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2441" w:type="dxa"/>
          </w:tcPr>
          <w:p w:rsidR="00E36D7C" w:rsidRPr="00B63B90" w:rsidRDefault="00E36D7C" w:rsidP="00F53BB2">
            <w:pPr>
              <w:rPr>
                <w:sz w:val="24"/>
                <w:szCs w:val="24"/>
              </w:rPr>
            </w:pPr>
          </w:p>
        </w:tc>
      </w:tr>
    </w:tbl>
    <w:p w:rsidR="00445894" w:rsidRPr="00B628D5" w:rsidRDefault="00B35BA0">
      <w:pPr>
        <w:rPr>
          <w:rFonts w:ascii="Calibri" w:eastAsia="Times New Roman" w:hAnsi="Calibri" w:cs="Arial"/>
          <w:b/>
          <w:bCs/>
          <w:sz w:val="28"/>
          <w:szCs w:val="28"/>
          <w:lang w:eastAsia="da-DK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/>
      </w:r>
      <w:r w:rsidR="002050E2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 xml:space="preserve">6) </w:t>
      </w:r>
      <w:r w:rsidR="002041AA" w:rsidRPr="00624A7A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t>Administrativ service og understøttelse</w:t>
      </w:r>
      <w:r w:rsidR="00D251AC">
        <w:rPr>
          <w:rFonts w:ascii="Calibri" w:eastAsia="Times New Roman" w:hAnsi="Calibri" w:cs="Arial"/>
          <w:b/>
          <w:bCs/>
          <w:sz w:val="28"/>
          <w:szCs w:val="28"/>
          <w:lang w:eastAsia="da-DK"/>
        </w:rPr>
        <w:br/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E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>ftersyn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et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af den administrative service til institu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tter og centre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tilrettelægge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r 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betjening 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(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>i h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hv.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1918C9">
        <w:rPr>
          <w:rFonts w:ascii="Calibri" w:eastAsia="Times New Roman" w:hAnsi="Calibri" w:cs="Arial"/>
          <w:bCs/>
          <w:sz w:val="24"/>
          <w:szCs w:val="24"/>
          <w:lang w:eastAsia="da-DK"/>
        </w:rPr>
        <w:t>ACA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og fakultets- og 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>institutsekretariater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>)</w:t>
      </w:r>
      <w:r w:rsidR="00624A7A">
        <w:rPr>
          <w:rFonts w:ascii="Calibri" w:eastAsia="Times New Roman" w:hAnsi="Calibri" w:cs="Arial"/>
          <w:bCs/>
          <w:sz w:val="24"/>
          <w:szCs w:val="24"/>
          <w:lang w:eastAsia="da-DK"/>
        </w:rPr>
        <w:t>,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så ydelser og service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>niveau bedst muligt matcher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de faglige miljø</w:t>
      </w:r>
      <w:r w:rsidR="0035760A">
        <w:rPr>
          <w:rFonts w:ascii="Calibri" w:eastAsia="Times New Roman" w:hAnsi="Calibri" w:cs="Arial"/>
          <w:bCs/>
          <w:sz w:val="24"/>
          <w:szCs w:val="24"/>
          <w:lang w:eastAsia="da-DK"/>
        </w:rPr>
        <w:t>er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>s behov og de økonomiske rammer</w:t>
      </w:r>
      <w:r w:rsidR="007F6454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for administrationen</w:t>
      </w:r>
      <w:r w:rsidR="00624A7A" w:rsidRPr="00912609">
        <w:rPr>
          <w:rFonts w:ascii="Calibri" w:eastAsia="Times New Roman" w:hAnsi="Calibri" w:cs="Arial"/>
          <w:bCs/>
          <w:sz w:val="24"/>
          <w:szCs w:val="24"/>
          <w:lang w:eastAsia="da-DK"/>
        </w:rPr>
        <w:t>.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Målet er </w:t>
      </w:r>
      <w:r w:rsidR="00D251AC" w:rsidRPr="008C3B67">
        <w:rPr>
          <w:rFonts w:ascii="Calibri" w:eastAsia="Times New Roman" w:hAnsi="Calibri" w:cs="Arial"/>
          <w:bCs/>
          <w:i/>
          <w:sz w:val="24"/>
          <w:szCs w:val="24"/>
          <w:lang w:eastAsia="da-DK"/>
        </w:rPr>
        <w:t>g</w:t>
      </w:r>
      <w:r w:rsidR="00D251AC" w:rsidRPr="008C3B67">
        <w:rPr>
          <w:i/>
          <w:sz w:val="24"/>
          <w:szCs w:val="24"/>
        </w:rPr>
        <w:t xml:space="preserve">ode forbindelseslinjer mellem </w:t>
      </w:r>
      <w:r w:rsidR="00B628D5" w:rsidRPr="008C3B67">
        <w:rPr>
          <w:i/>
          <w:sz w:val="24"/>
          <w:szCs w:val="24"/>
        </w:rPr>
        <w:t>ACA og institutter</w:t>
      </w:r>
      <w:r w:rsidR="007F6454">
        <w:rPr>
          <w:i/>
          <w:sz w:val="24"/>
          <w:szCs w:val="24"/>
        </w:rPr>
        <w:t>/cent</w:t>
      </w:r>
      <w:r w:rsidR="00C211B0">
        <w:rPr>
          <w:i/>
          <w:sz w:val="24"/>
          <w:szCs w:val="24"/>
        </w:rPr>
        <w:t>re</w:t>
      </w:r>
      <w:r w:rsidR="007F6454">
        <w:rPr>
          <w:i/>
          <w:sz w:val="24"/>
          <w:szCs w:val="24"/>
        </w:rPr>
        <w:t>.</w:t>
      </w:r>
      <w:r w:rsidR="00B628D5">
        <w:rPr>
          <w:sz w:val="24"/>
          <w:szCs w:val="24"/>
        </w:rPr>
        <w:t xml:space="preserve"> 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>E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n 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vedtaget 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>handlingsplan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0927F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realiseres 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>sommer</w:t>
      </w:r>
      <w:r w:rsidR="000927FF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2015 og evalu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eres </w:t>
      </w:r>
      <w:r w:rsidR="00987B5A">
        <w:rPr>
          <w:rFonts w:ascii="Calibri" w:eastAsia="Times New Roman" w:hAnsi="Calibri" w:cs="Arial"/>
          <w:bCs/>
          <w:sz w:val="24"/>
          <w:szCs w:val="24"/>
          <w:lang w:eastAsia="da-DK"/>
        </w:rPr>
        <w:t>i 2016</w:t>
      </w:r>
      <w:r w:rsidR="0067063A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sammen med </w:t>
      </w:r>
      <w:r w:rsidR="000927FF">
        <w:rPr>
          <w:rFonts w:ascii="Calibri" w:eastAsia="Times New Roman" w:hAnsi="Calibri" w:cs="Arial"/>
          <w:bCs/>
          <w:sz w:val="24"/>
          <w:szCs w:val="24"/>
          <w:lang w:eastAsia="da-DK"/>
        </w:rPr>
        <w:t>evalueringen af l</w:t>
      </w:r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>edelsesfunktion</w:t>
      </w:r>
      <w:r w:rsidR="00987B5A">
        <w:rPr>
          <w:rFonts w:ascii="Calibri" w:eastAsia="Times New Roman" w:hAnsi="Calibri" w:cs="Arial"/>
          <w:bCs/>
          <w:sz w:val="24"/>
          <w:szCs w:val="24"/>
          <w:lang w:eastAsia="da-DK"/>
        </w:rPr>
        <w:t>en</w:t>
      </w:r>
      <w:proofErr w:type="gramStart"/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(jf. pkt.</w:t>
      </w:r>
      <w:proofErr w:type="gramEnd"/>
      <w:r w:rsidR="00B628D5">
        <w:rPr>
          <w:rFonts w:ascii="Calibri" w:eastAsia="Times New Roman" w:hAnsi="Calibri" w:cs="Arial"/>
          <w:bCs/>
          <w:sz w:val="24"/>
          <w:szCs w:val="24"/>
          <w:lang w:eastAsia="da-DK"/>
        </w:rPr>
        <w:t xml:space="preserve"> </w:t>
      </w:r>
      <w:r w:rsidR="0067063A">
        <w:rPr>
          <w:rFonts w:ascii="Calibri" w:eastAsia="Times New Roman" w:hAnsi="Calibri" w:cs="Arial"/>
          <w:bCs/>
          <w:sz w:val="24"/>
          <w:szCs w:val="24"/>
          <w:lang w:eastAsia="da-DK"/>
        </w:rPr>
        <w:t>5</w:t>
      </w:r>
      <w:r w:rsidR="000927FF">
        <w:rPr>
          <w:rFonts w:ascii="Calibri" w:eastAsia="Times New Roman" w:hAnsi="Calibri" w:cs="Arial"/>
          <w:bCs/>
          <w:sz w:val="24"/>
          <w:szCs w:val="24"/>
          <w:lang w:eastAsia="da-DK"/>
        </w:rPr>
        <w:t>)</w:t>
      </w:r>
      <w:r w:rsidR="00D251AC">
        <w:rPr>
          <w:rFonts w:ascii="Calibri" w:eastAsia="Times New Roman" w:hAnsi="Calibri" w:cs="Arial"/>
          <w:bCs/>
          <w:sz w:val="24"/>
          <w:szCs w:val="24"/>
          <w:lang w:eastAsia="da-DK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096"/>
        <w:gridCol w:w="5687"/>
        <w:gridCol w:w="1417"/>
        <w:gridCol w:w="1560"/>
        <w:gridCol w:w="2441"/>
      </w:tblGrid>
      <w:tr w:rsidR="00123159" w:rsidRPr="00B63B90" w:rsidTr="00FF2299">
        <w:tc>
          <w:tcPr>
            <w:tcW w:w="1681" w:type="dxa"/>
            <w:shd w:val="clear" w:color="auto" w:fill="BFBFBF" w:themeFill="background1" w:themeFillShade="BF"/>
          </w:tcPr>
          <w:p w:rsidR="00123159" w:rsidRPr="00B63B90" w:rsidRDefault="00123159" w:rsidP="00297E23">
            <w:pPr>
              <w:rPr>
                <w:b/>
                <w:sz w:val="24"/>
                <w:szCs w:val="24"/>
              </w:rPr>
            </w:pPr>
            <w:r w:rsidRPr="00123159">
              <w:rPr>
                <w:rFonts w:eastAsia="Times New Roman" w:cs="Arial"/>
                <w:b/>
                <w:bCs/>
                <w:spacing w:val="-4"/>
                <w:sz w:val="24"/>
                <w:szCs w:val="24"/>
                <w:lang w:eastAsia="da-DK"/>
              </w:rPr>
              <w:t>Indsatsområde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123159" w:rsidRPr="00B63B90" w:rsidRDefault="00123159" w:rsidP="00297E23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Mål</w:t>
            </w:r>
          </w:p>
        </w:tc>
        <w:tc>
          <w:tcPr>
            <w:tcW w:w="5687" w:type="dxa"/>
            <w:shd w:val="clear" w:color="auto" w:fill="BFBFBF" w:themeFill="background1" w:themeFillShade="BF"/>
          </w:tcPr>
          <w:p w:rsidR="00123159" w:rsidRPr="00B63B90" w:rsidRDefault="00123159" w:rsidP="00297E23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Tiltag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23159" w:rsidRPr="00B63B90" w:rsidRDefault="00123159" w:rsidP="00BD6DDD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23159" w:rsidRPr="00B63B90" w:rsidRDefault="00123159" w:rsidP="00297E23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Frist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123159" w:rsidRPr="00B63B90" w:rsidRDefault="00123159" w:rsidP="00297E23">
            <w:pPr>
              <w:rPr>
                <w:b/>
                <w:sz w:val="24"/>
                <w:szCs w:val="24"/>
              </w:rPr>
            </w:pPr>
            <w:r w:rsidRPr="00B63B90">
              <w:rPr>
                <w:b/>
                <w:sz w:val="24"/>
                <w:szCs w:val="24"/>
              </w:rPr>
              <w:t>Status på tiltag</w:t>
            </w:r>
          </w:p>
        </w:tc>
      </w:tr>
      <w:tr w:rsidR="00123159" w:rsidRPr="00DD32F6" w:rsidTr="00123159">
        <w:tc>
          <w:tcPr>
            <w:tcW w:w="1681" w:type="dxa"/>
            <w:vMerge w:val="restart"/>
            <w:vAlign w:val="center"/>
          </w:tcPr>
          <w:p w:rsidR="00123159" w:rsidRPr="00CE51E7" w:rsidRDefault="00D415CA" w:rsidP="00123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  <w:r w:rsidR="00123159" w:rsidRPr="00CE51E7">
              <w:rPr>
                <w:b/>
                <w:sz w:val="24"/>
                <w:szCs w:val="24"/>
              </w:rPr>
              <w:t>Administrativ service og understøttelse</w:t>
            </w:r>
          </w:p>
        </w:tc>
        <w:tc>
          <w:tcPr>
            <w:tcW w:w="2096" w:type="dxa"/>
          </w:tcPr>
          <w:p w:rsidR="00123159" w:rsidRDefault="00BD6DDD" w:rsidP="0059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Smidig betjening og </w:t>
            </w:r>
            <w:r w:rsidR="0059310C">
              <w:rPr>
                <w:sz w:val="24"/>
                <w:szCs w:val="24"/>
              </w:rPr>
              <w:t xml:space="preserve">gode </w:t>
            </w:r>
            <w:r w:rsidR="00123159">
              <w:rPr>
                <w:sz w:val="24"/>
                <w:szCs w:val="24"/>
              </w:rPr>
              <w:t>forbindel</w:t>
            </w:r>
            <w:r w:rsidR="00DD32F6">
              <w:rPr>
                <w:sz w:val="24"/>
                <w:szCs w:val="24"/>
              </w:rPr>
              <w:t>-</w:t>
            </w:r>
            <w:bookmarkStart w:id="1" w:name="_GoBack"/>
            <w:bookmarkEnd w:id="1"/>
            <w:r w:rsidR="00123159">
              <w:rPr>
                <w:sz w:val="24"/>
                <w:szCs w:val="24"/>
              </w:rPr>
              <w:t>seslinjer</w:t>
            </w:r>
            <w:r w:rsidR="00123159" w:rsidRPr="00912609">
              <w:rPr>
                <w:sz w:val="24"/>
                <w:szCs w:val="24"/>
              </w:rPr>
              <w:t xml:space="preserve"> mellem ACA og institut</w:t>
            </w:r>
            <w:r w:rsidR="00123159">
              <w:rPr>
                <w:sz w:val="24"/>
                <w:szCs w:val="24"/>
              </w:rPr>
              <w:t>ter.</w:t>
            </w:r>
          </w:p>
        </w:tc>
        <w:tc>
          <w:tcPr>
            <w:tcW w:w="5687" w:type="dxa"/>
          </w:tcPr>
          <w:p w:rsidR="00123159" w:rsidRPr="00B63B90" w:rsidRDefault="00123159" w:rsidP="00872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Formalisering af</w:t>
            </w:r>
            <w:r w:rsidRPr="00912609">
              <w:rPr>
                <w:sz w:val="24"/>
                <w:szCs w:val="24"/>
              </w:rPr>
              <w:t xml:space="preserve"> forbindelseslinjer og samarbejdsflader t</w:t>
            </w:r>
            <w:r>
              <w:rPr>
                <w:sz w:val="24"/>
                <w:szCs w:val="24"/>
              </w:rPr>
              <w:t>il hvert institut, studienævn m</w:t>
            </w:r>
            <w:r w:rsidRPr="00912609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912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 i</w:t>
            </w:r>
            <w:r w:rsidRPr="00912609">
              <w:rPr>
                <w:sz w:val="24"/>
                <w:szCs w:val="24"/>
              </w:rPr>
              <w:t>mplementering af hvert funktionsområdes handleplan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123159" w:rsidRPr="00B63B90" w:rsidRDefault="00C211B0" w:rsidP="00872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</w:t>
            </w:r>
            <w:r w:rsidR="00123159">
              <w:rPr>
                <w:sz w:val="24"/>
                <w:szCs w:val="24"/>
              </w:rPr>
              <w:t>-ledelse og ACA</w:t>
            </w:r>
          </w:p>
        </w:tc>
        <w:tc>
          <w:tcPr>
            <w:tcW w:w="1560" w:type="dxa"/>
          </w:tcPr>
          <w:p w:rsidR="00123159" w:rsidRPr="00A6260C" w:rsidRDefault="00123159" w:rsidP="008729A7">
            <w:pPr>
              <w:rPr>
                <w:sz w:val="24"/>
                <w:szCs w:val="24"/>
                <w:lang w:val="en-US"/>
              </w:rPr>
            </w:pPr>
            <w:r w:rsidRPr="00A6260C">
              <w:rPr>
                <w:sz w:val="24"/>
                <w:szCs w:val="24"/>
                <w:lang w:val="en-US"/>
              </w:rPr>
              <w:t>Sommer 2015</w:t>
            </w:r>
          </w:p>
          <w:p w:rsidR="00123159" w:rsidRPr="00A6260C" w:rsidRDefault="00123159" w:rsidP="00FF22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</w:tcPr>
          <w:p w:rsidR="00123159" w:rsidRPr="0059310C" w:rsidRDefault="00DD32F6" w:rsidP="008729A7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EB2E3E" w:rsidRPr="00EB2E3E">
                <w:rPr>
                  <w:rStyle w:val="Hyperlink"/>
                  <w:sz w:val="18"/>
                  <w:szCs w:val="18"/>
                  <w:lang w:val="en-US"/>
                </w:rPr>
                <w:t>http://medarbejdere.au.dk/fileadmin/www.medarbejdere.au.dk/hovedomraader/Arts/Artsproces/AR_ADM_HANDLEPLANER_jan15.pdf</w:t>
              </w:r>
            </w:hyperlink>
          </w:p>
        </w:tc>
      </w:tr>
      <w:tr w:rsidR="00123159" w:rsidRPr="00B63B90" w:rsidTr="00FF2299">
        <w:tc>
          <w:tcPr>
            <w:tcW w:w="1681" w:type="dxa"/>
            <w:vMerge/>
          </w:tcPr>
          <w:p w:rsidR="00123159" w:rsidRPr="00EB2E3E" w:rsidRDefault="00123159" w:rsidP="00F53BB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F</w:t>
            </w:r>
            <w:r w:rsidRPr="00912609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ælles prioritering af ressourcer der matcher den </w:t>
            </w:r>
            <w:proofErr w:type="spellStart"/>
            <w:r w:rsidRPr="00912609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øko</w:t>
            </w:r>
            <w:r w:rsidR="00BD6DDD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-</w:t>
            </w:r>
            <w:r w:rsidRPr="00912609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>nomiske</w:t>
            </w:r>
            <w:proofErr w:type="spellEnd"/>
            <w:r w:rsidRPr="00912609">
              <w:rPr>
                <w:rFonts w:ascii="Calibri" w:eastAsia="Times New Roman" w:hAnsi="Calibri" w:cs="Arial"/>
                <w:bCs/>
                <w:sz w:val="24"/>
                <w:szCs w:val="24"/>
                <w:lang w:eastAsia="da-DK"/>
              </w:rPr>
              <w:t xml:space="preserve"> ramme</w:t>
            </w:r>
          </w:p>
        </w:tc>
        <w:tc>
          <w:tcPr>
            <w:tcW w:w="5687" w:type="dxa"/>
          </w:tcPr>
          <w:p w:rsidR="00123159" w:rsidRPr="00B63B90" w:rsidRDefault="00123159" w:rsidP="00BD6DDD">
            <w:pPr>
              <w:rPr>
                <w:sz w:val="24"/>
                <w:szCs w:val="24"/>
              </w:rPr>
            </w:pPr>
            <w:r w:rsidRPr="007F7BF7">
              <w:rPr>
                <w:sz w:val="24"/>
                <w:szCs w:val="24"/>
              </w:rPr>
              <w:t>Formalisering</w:t>
            </w:r>
            <w:r>
              <w:rPr>
                <w:sz w:val="24"/>
                <w:szCs w:val="24"/>
              </w:rPr>
              <w:t xml:space="preserve"> af dialogfora </w:t>
            </w:r>
            <w:r w:rsidRPr="00912609">
              <w:rPr>
                <w:sz w:val="24"/>
                <w:szCs w:val="24"/>
              </w:rPr>
              <w:t xml:space="preserve">hvor fagmiljø og </w:t>
            </w:r>
            <w:proofErr w:type="spellStart"/>
            <w:r w:rsidRPr="00912609">
              <w:rPr>
                <w:sz w:val="24"/>
                <w:szCs w:val="24"/>
              </w:rPr>
              <w:t>administra</w:t>
            </w:r>
            <w:r w:rsidR="00BD6DDD">
              <w:rPr>
                <w:sz w:val="24"/>
                <w:szCs w:val="24"/>
              </w:rPr>
              <w:t>-</w:t>
            </w:r>
            <w:r w:rsidRPr="00912609">
              <w:rPr>
                <w:sz w:val="24"/>
                <w:szCs w:val="24"/>
              </w:rPr>
              <w:t>tion</w:t>
            </w:r>
            <w:proofErr w:type="spellEnd"/>
            <w:r w:rsidRPr="00912609">
              <w:rPr>
                <w:sz w:val="24"/>
                <w:szCs w:val="24"/>
              </w:rPr>
              <w:t xml:space="preserve"> i fællesskab prio</w:t>
            </w:r>
            <w:r>
              <w:rPr>
                <w:sz w:val="24"/>
                <w:szCs w:val="24"/>
              </w:rPr>
              <w:t xml:space="preserve">riterer opgaver og diskuterer </w:t>
            </w:r>
            <w:proofErr w:type="spellStart"/>
            <w:r>
              <w:rPr>
                <w:sz w:val="24"/>
                <w:szCs w:val="24"/>
              </w:rPr>
              <w:t>kvali</w:t>
            </w:r>
            <w:r w:rsidR="00BD6D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tet</w:t>
            </w:r>
            <w:proofErr w:type="spellEnd"/>
            <w:r>
              <w:rPr>
                <w:sz w:val="24"/>
                <w:szCs w:val="24"/>
              </w:rPr>
              <w:t xml:space="preserve"> i løsningern</w:t>
            </w:r>
            <w:r w:rsidR="00BD6DDD">
              <w:rPr>
                <w:sz w:val="24"/>
                <w:szCs w:val="24"/>
              </w:rPr>
              <w:t xml:space="preserve">e i respekt for ’den nødvendige </w:t>
            </w:r>
            <w:r>
              <w:rPr>
                <w:sz w:val="24"/>
                <w:szCs w:val="24"/>
              </w:rPr>
              <w:t>standard’.</w:t>
            </w:r>
          </w:p>
        </w:tc>
        <w:tc>
          <w:tcPr>
            <w:tcW w:w="1417" w:type="dxa"/>
          </w:tcPr>
          <w:p w:rsidR="00123159" w:rsidRPr="00B63B90" w:rsidRDefault="00C211B0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</w:t>
            </w:r>
            <w:r w:rsidR="00123159">
              <w:rPr>
                <w:sz w:val="24"/>
                <w:szCs w:val="24"/>
              </w:rPr>
              <w:t>-ledelse og ACA</w:t>
            </w:r>
          </w:p>
        </w:tc>
        <w:tc>
          <w:tcPr>
            <w:tcW w:w="1560" w:type="dxa"/>
          </w:tcPr>
          <w:p w:rsidR="00123159" w:rsidRPr="00B63B90" w:rsidRDefault="00123159" w:rsidP="00F5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 2015. Løbende evaluering</w:t>
            </w:r>
          </w:p>
        </w:tc>
        <w:tc>
          <w:tcPr>
            <w:tcW w:w="2441" w:type="dxa"/>
          </w:tcPr>
          <w:p w:rsidR="00123159" w:rsidRPr="00EB2E3E" w:rsidRDefault="00DD32F6" w:rsidP="00F53BB2">
            <w:pPr>
              <w:rPr>
                <w:sz w:val="18"/>
                <w:szCs w:val="18"/>
              </w:rPr>
            </w:pPr>
            <w:hyperlink r:id="rId11" w:history="1">
              <w:r w:rsidR="00EB2E3E" w:rsidRPr="00EB2E3E">
                <w:rPr>
                  <w:rStyle w:val="Hyperlink"/>
                  <w:sz w:val="18"/>
                  <w:szCs w:val="18"/>
                </w:rPr>
                <w:t>http://medarbejdere.au.dk/fileadmin/www.medarbejdere.au.dk/hovedomraader/Arts/Artsproces/AR_ADM_HANDLEPLANER_jan15.pdf</w:t>
              </w:r>
            </w:hyperlink>
          </w:p>
        </w:tc>
      </w:tr>
    </w:tbl>
    <w:p w:rsidR="007F7BF7" w:rsidRPr="007F7BF7" w:rsidRDefault="007F7BF7" w:rsidP="006E2227"/>
    <w:sectPr w:rsidR="007F7BF7" w:rsidRPr="007F7BF7" w:rsidSect="00016556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22" w:rsidRDefault="00F41922" w:rsidP="007C47C6">
      <w:pPr>
        <w:spacing w:after="0" w:line="240" w:lineRule="auto"/>
      </w:pPr>
      <w:r>
        <w:separator/>
      </w:r>
    </w:p>
  </w:endnote>
  <w:endnote w:type="continuationSeparator" w:id="0">
    <w:p w:rsidR="00F41922" w:rsidRDefault="00F41922" w:rsidP="007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67429"/>
      <w:docPartObj>
        <w:docPartGallery w:val="Page Numbers (Bottom of Page)"/>
        <w:docPartUnique/>
      </w:docPartObj>
    </w:sdtPr>
    <w:sdtEndPr/>
    <w:sdtContent>
      <w:p w:rsidR="0035760A" w:rsidRDefault="0035760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F6">
          <w:rPr>
            <w:noProof/>
          </w:rPr>
          <w:t>6</w:t>
        </w:r>
        <w:r>
          <w:fldChar w:fldCharType="end"/>
        </w:r>
      </w:p>
    </w:sdtContent>
  </w:sdt>
  <w:p w:rsidR="0035760A" w:rsidRDefault="0035760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22" w:rsidRDefault="00F41922" w:rsidP="007C47C6">
      <w:pPr>
        <w:spacing w:after="0" w:line="240" w:lineRule="auto"/>
      </w:pPr>
      <w:r>
        <w:separator/>
      </w:r>
    </w:p>
  </w:footnote>
  <w:footnote w:type="continuationSeparator" w:id="0">
    <w:p w:rsidR="00F41922" w:rsidRDefault="00F41922" w:rsidP="007C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A" w:rsidRPr="00B068F3" w:rsidRDefault="0035760A" w:rsidP="00DD32F6">
    <w:pPr>
      <w:ind w:left="567"/>
      <w:rPr>
        <w:rFonts w:eastAsia="Times New Roman" w:cs="Arial"/>
        <w:sz w:val="36"/>
        <w:szCs w:val="36"/>
        <w:lang w:eastAsia="da-DK"/>
      </w:rPr>
    </w:pPr>
    <w:r w:rsidRPr="00B068F3">
      <w:rPr>
        <w:rFonts w:eastAsia="Times New Roman" w:cs="Arial"/>
        <w:bCs/>
        <w:sz w:val="28"/>
        <w:szCs w:val="28"/>
        <w:lang w:eastAsia="da-DK"/>
      </w:rPr>
      <w:t>Psykisk APV-handlingsplan for Arts – version 2015</w:t>
    </w:r>
    <w:r>
      <w:rPr>
        <w:rFonts w:eastAsia="Times New Roman" w:cs="Arial"/>
        <w:bCs/>
        <w:sz w:val="28"/>
        <w:szCs w:val="28"/>
        <w:lang w:eastAsia="da-DK"/>
      </w:rPr>
      <w:tab/>
    </w:r>
    <w:r>
      <w:rPr>
        <w:rFonts w:eastAsia="Times New Roman" w:cs="Arial"/>
        <w:bCs/>
        <w:sz w:val="28"/>
        <w:szCs w:val="28"/>
        <w:lang w:eastAsia="da-DK"/>
      </w:rPr>
      <w:tab/>
    </w:r>
    <w:r>
      <w:rPr>
        <w:rFonts w:eastAsia="Times New Roman" w:cs="Arial"/>
        <w:bCs/>
        <w:sz w:val="28"/>
        <w:szCs w:val="28"/>
        <w:lang w:eastAsia="da-DK"/>
      </w:rPr>
      <w:tab/>
    </w:r>
    <w:r w:rsidR="00DD32F6">
      <w:rPr>
        <w:rFonts w:eastAsia="Times New Roman" w:cs="Arial"/>
        <w:bCs/>
        <w:sz w:val="28"/>
        <w:szCs w:val="28"/>
        <w:lang w:eastAsia="da-DK"/>
      </w:rPr>
      <w:tab/>
    </w:r>
    <w:r w:rsidR="00DD32F6">
      <w:rPr>
        <w:rFonts w:eastAsia="Times New Roman" w:cs="Arial"/>
        <w:bCs/>
        <w:sz w:val="28"/>
        <w:szCs w:val="28"/>
        <w:lang w:eastAsia="da-DK"/>
      </w:rPr>
      <w:tab/>
    </w:r>
    <w:r w:rsidR="00DD32F6">
      <w:rPr>
        <w:rFonts w:eastAsia="Times New Roman" w:cs="Arial"/>
        <w:bCs/>
        <w:sz w:val="28"/>
        <w:szCs w:val="28"/>
        <w:lang w:eastAsia="da-DK"/>
      </w:rPr>
      <w:tab/>
    </w:r>
    <w:r w:rsidR="00DD32F6">
      <w:rPr>
        <w:rFonts w:eastAsia="Times New Roman" w:cs="Arial"/>
        <w:bCs/>
        <w:sz w:val="28"/>
        <w:szCs w:val="28"/>
        <w:lang w:eastAsia="da-DK"/>
      </w:rPr>
      <w:tab/>
    </w:r>
    <w:r w:rsidR="00DD32F6">
      <w:rPr>
        <w:rFonts w:eastAsia="Times New Roman" w:cs="Arial"/>
        <w:bCs/>
        <w:sz w:val="28"/>
        <w:szCs w:val="28"/>
        <w:lang w:eastAsia="da-DK"/>
      </w:rPr>
      <w:tab/>
    </w:r>
    <w:r w:rsidRPr="00DD32F6">
      <w:rPr>
        <w:i/>
        <w:sz w:val="24"/>
        <w:szCs w:val="24"/>
      </w:rPr>
      <w:t xml:space="preserve">Godkendt af FSU og FAMU </w:t>
    </w:r>
    <w:r w:rsidR="00DD32F6" w:rsidRPr="00DD32F6">
      <w:rPr>
        <w:i/>
        <w:sz w:val="24"/>
        <w:szCs w:val="24"/>
      </w:rPr>
      <w:t>25. februar</w:t>
    </w:r>
    <w:r w:rsidRPr="00DD32F6">
      <w:rPr>
        <w:i/>
        <w:sz w:val="24"/>
        <w:szCs w:val="2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59F"/>
    <w:multiLevelType w:val="hybridMultilevel"/>
    <w:tmpl w:val="0A84B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0E0"/>
    <w:multiLevelType w:val="hybridMultilevel"/>
    <w:tmpl w:val="240675E2"/>
    <w:lvl w:ilvl="0" w:tplc="78421F7C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2BE0429"/>
    <w:multiLevelType w:val="hybridMultilevel"/>
    <w:tmpl w:val="756C37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B0667"/>
    <w:multiLevelType w:val="hybridMultilevel"/>
    <w:tmpl w:val="A5B80760"/>
    <w:lvl w:ilvl="0" w:tplc="DC565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6"/>
    <w:rsid w:val="0000677A"/>
    <w:rsid w:val="00016556"/>
    <w:rsid w:val="00022A9A"/>
    <w:rsid w:val="000251B4"/>
    <w:rsid w:val="00053658"/>
    <w:rsid w:val="00053EBD"/>
    <w:rsid w:val="00054CF0"/>
    <w:rsid w:val="0006333A"/>
    <w:rsid w:val="000704E0"/>
    <w:rsid w:val="000706EC"/>
    <w:rsid w:val="00072347"/>
    <w:rsid w:val="00083507"/>
    <w:rsid w:val="0008648E"/>
    <w:rsid w:val="000879C0"/>
    <w:rsid w:val="00090239"/>
    <w:rsid w:val="0009274A"/>
    <w:rsid w:val="000927FF"/>
    <w:rsid w:val="000B33C2"/>
    <w:rsid w:val="000B6284"/>
    <w:rsid w:val="000C1386"/>
    <w:rsid w:val="000C4F9B"/>
    <w:rsid w:val="000E3DD3"/>
    <w:rsid w:val="001012DE"/>
    <w:rsid w:val="00106DC5"/>
    <w:rsid w:val="00107DB1"/>
    <w:rsid w:val="00123159"/>
    <w:rsid w:val="001319CB"/>
    <w:rsid w:val="00132507"/>
    <w:rsid w:val="00153A01"/>
    <w:rsid w:val="00155BC1"/>
    <w:rsid w:val="00171285"/>
    <w:rsid w:val="00180BF9"/>
    <w:rsid w:val="00181EE6"/>
    <w:rsid w:val="00183201"/>
    <w:rsid w:val="001918C9"/>
    <w:rsid w:val="001B0F2F"/>
    <w:rsid w:val="001C6B1F"/>
    <w:rsid w:val="001D0220"/>
    <w:rsid w:val="001D1AB4"/>
    <w:rsid w:val="001D3A38"/>
    <w:rsid w:val="001D4F10"/>
    <w:rsid w:val="001E1117"/>
    <w:rsid w:val="001F0046"/>
    <w:rsid w:val="0020217B"/>
    <w:rsid w:val="002041AA"/>
    <w:rsid w:val="002050E2"/>
    <w:rsid w:val="00212600"/>
    <w:rsid w:val="00214992"/>
    <w:rsid w:val="00215D67"/>
    <w:rsid w:val="00235F84"/>
    <w:rsid w:val="00237157"/>
    <w:rsid w:val="00246287"/>
    <w:rsid w:val="00251B0D"/>
    <w:rsid w:val="0025647E"/>
    <w:rsid w:val="00257E28"/>
    <w:rsid w:val="00260522"/>
    <w:rsid w:val="00261222"/>
    <w:rsid w:val="00262A5E"/>
    <w:rsid w:val="00264BB4"/>
    <w:rsid w:val="0027051E"/>
    <w:rsid w:val="002709BE"/>
    <w:rsid w:val="00286F34"/>
    <w:rsid w:val="002902A8"/>
    <w:rsid w:val="00290E9E"/>
    <w:rsid w:val="00297E23"/>
    <w:rsid w:val="002A4732"/>
    <w:rsid w:val="002B1D74"/>
    <w:rsid w:val="002C4CA4"/>
    <w:rsid w:val="002C7782"/>
    <w:rsid w:val="002D305F"/>
    <w:rsid w:val="002D68AA"/>
    <w:rsid w:val="002E7EFC"/>
    <w:rsid w:val="00314CE8"/>
    <w:rsid w:val="00317E43"/>
    <w:rsid w:val="003237C2"/>
    <w:rsid w:val="0032626C"/>
    <w:rsid w:val="00326B88"/>
    <w:rsid w:val="003333D7"/>
    <w:rsid w:val="00351E33"/>
    <w:rsid w:val="0035295E"/>
    <w:rsid w:val="00354C9F"/>
    <w:rsid w:val="003569DD"/>
    <w:rsid w:val="0035760A"/>
    <w:rsid w:val="00376A75"/>
    <w:rsid w:val="00383FCE"/>
    <w:rsid w:val="0038414E"/>
    <w:rsid w:val="00385F08"/>
    <w:rsid w:val="003903E1"/>
    <w:rsid w:val="003C20A5"/>
    <w:rsid w:val="003C6C36"/>
    <w:rsid w:val="003D2BD5"/>
    <w:rsid w:val="003D5FB7"/>
    <w:rsid w:val="003E54FC"/>
    <w:rsid w:val="00402B9B"/>
    <w:rsid w:val="00405DDC"/>
    <w:rsid w:val="00423D96"/>
    <w:rsid w:val="00442C98"/>
    <w:rsid w:val="004434EE"/>
    <w:rsid w:val="00445894"/>
    <w:rsid w:val="00457BCC"/>
    <w:rsid w:val="0046376F"/>
    <w:rsid w:val="00463D75"/>
    <w:rsid w:val="004774A7"/>
    <w:rsid w:val="00485837"/>
    <w:rsid w:val="004875E9"/>
    <w:rsid w:val="004B7455"/>
    <w:rsid w:val="004F2304"/>
    <w:rsid w:val="00510D84"/>
    <w:rsid w:val="005260E2"/>
    <w:rsid w:val="00540606"/>
    <w:rsid w:val="005477E8"/>
    <w:rsid w:val="00550D0B"/>
    <w:rsid w:val="00564475"/>
    <w:rsid w:val="005673C0"/>
    <w:rsid w:val="005724F3"/>
    <w:rsid w:val="0057277A"/>
    <w:rsid w:val="00573713"/>
    <w:rsid w:val="0059310C"/>
    <w:rsid w:val="005A0AC2"/>
    <w:rsid w:val="005B02FD"/>
    <w:rsid w:val="005B4217"/>
    <w:rsid w:val="005F52B2"/>
    <w:rsid w:val="006019C6"/>
    <w:rsid w:val="0061018B"/>
    <w:rsid w:val="00616F5E"/>
    <w:rsid w:val="00624A7A"/>
    <w:rsid w:val="00634B5D"/>
    <w:rsid w:val="0064229A"/>
    <w:rsid w:val="0064473E"/>
    <w:rsid w:val="0067063A"/>
    <w:rsid w:val="006746E2"/>
    <w:rsid w:val="00684282"/>
    <w:rsid w:val="00691EB4"/>
    <w:rsid w:val="00693A83"/>
    <w:rsid w:val="006A560E"/>
    <w:rsid w:val="006B1643"/>
    <w:rsid w:val="006B3F28"/>
    <w:rsid w:val="006B402D"/>
    <w:rsid w:val="006C3FD1"/>
    <w:rsid w:val="006C4921"/>
    <w:rsid w:val="006D565D"/>
    <w:rsid w:val="006E2227"/>
    <w:rsid w:val="006E462F"/>
    <w:rsid w:val="006E4D2B"/>
    <w:rsid w:val="00713ACF"/>
    <w:rsid w:val="0073027E"/>
    <w:rsid w:val="00735D54"/>
    <w:rsid w:val="007363FB"/>
    <w:rsid w:val="00740BC1"/>
    <w:rsid w:val="00750B41"/>
    <w:rsid w:val="007568A6"/>
    <w:rsid w:val="00763DD0"/>
    <w:rsid w:val="00765BD3"/>
    <w:rsid w:val="0076726B"/>
    <w:rsid w:val="00771179"/>
    <w:rsid w:val="00782A69"/>
    <w:rsid w:val="007910BC"/>
    <w:rsid w:val="00794727"/>
    <w:rsid w:val="007A57ED"/>
    <w:rsid w:val="007C47C6"/>
    <w:rsid w:val="007C6060"/>
    <w:rsid w:val="007D247C"/>
    <w:rsid w:val="007D6425"/>
    <w:rsid w:val="007E744B"/>
    <w:rsid w:val="007E7846"/>
    <w:rsid w:val="007F3FD4"/>
    <w:rsid w:val="007F6454"/>
    <w:rsid w:val="007F7BF7"/>
    <w:rsid w:val="00853AD1"/>
    <w:rsid w:val="0086073A"/>
    <w:rsid w:val="00865038"/>
    <w:rsid w:val="00866232"/>
    <w:rsid w:val="008729A7"/>
    <w:rsid w:val="00877209"/>
    <w:rsid w:val="00891D05"/>
    <w:rsid w:val="008C06B8"/>
    <w:rsid w:val="008C3B67"/>
    <w:rsid w:val="008C5A7D"/>
    <w:rsid w:val="008D7320"/>
    <w:rsid w:val="008E2F2C"/>
    <w:rsid w:val="008E3FBA"/>
    <w:rsid w:val="008E7FE9"/>
    <w:rsid w:val="008F2945"/>
    <w:rsid w:val="00920E6D"/>
    <w:rsid w:val="00925FE5"/>
    <w:rsid w:val="00927487"/>
    <w:rsid w:val="009618BD"/>
    <w:rsid w:val="0097050B"/>
    <w:rsid w:val="009726B8"/>
    <w:rsid w:val="00973963"/>
    <w:rsid w:val="0098186B"/>
    <w:rsid w:val="00981AF0"/>
    <w:rsid w:val="00987B5A"/>
    <w:rsid w:val="009B4C3C"/>
    <w:rsid w:val="009B4E66"/>
    <w:rsid w:val="009C0F8D"/>
    <w:rsid w:val="009C3FBC"/>
    <w:rsid w:val="009F7ABF"/>
    <w:rsid w:val="00A06666"/>
    <w:rsid w:val="00A4585E"/>
    <w:rsid w:val="00A45E8A"/>
    <w:rsid w:val="00A60270"/>
    <w:rsid w:val="00A6260C"/>
    <w:rsid w:val="00A65B21"/>
    <w:rsid w:val="00A81BF9"/>
    <w:rsid w:val="00A87666"/>
    <w:rsid w:val="00AA51C6"/>
    <w:rsid w:val="00AA56AC"/>
    <w:rsid w:val="00AB49B5"/>
    <w:rsid w:val="00AB4CB6"/>
    <w:rsid w:val="00AB56A9"/>
    <w:rsid w:val="00AB71D0"/>
    <w:rsid w:val="00AC1246"/>
    <w:rsid w:val="00AC5E8D"/>
    <w:rsid w:val="00AD2190"/>
    <w:rsid w:val="00AD4518"/>
    <w:rsid w:val="00AD7E1F"/>
    <w:rsid w:val="00AF35F1"/>
    <w:rsid w:val="00B014EF"/>
    <w:rsid w:val="00B035DA"/>
    <w:rsid w:val="00B04E8C"/>
    <w:rsid w:val="00B068F3"/>
    <w:rsid w:val="00B15C37"/>
    <w:rsid w:val="00B20BFB"/>
    <w:rsid w:val="00B23602"/>
    <w:rsid w:val="00B27162"/>
    <w:rsid w:val="00B35BA0"/>
    <w:rsid w:val="00B46E1C"/>
    <w:rsid w:val="00B47EF6"/>
    <w:rsid w:val="00B628D5"/>
    <w:rsid w:val="00B63B90"/>
    <w:rsid w:val="00B708FB"/>
    <w:rsid w:val="00B7367D"/>
    <w:rsid w:val="00BA0DEB"/>
    <w:rsid w:val="00BB646F"/>
    <w:rsid w:val="00BB6C8F"/>
    <w:rsid w:val="00BD6DDD"/>
    <w:rsid w:val="00BE4954"/>
    <w:rsid w:val="00C0131E"/>
    <w:rsid w:val="00C060E9"/>
    <w:rsid w:val="00C211B0"/>
    <w:rsid w:val="00C35A4F"/>
    <w:rsid w:val="00C5437C"/>
    <w:rsid w:val="00C55B80"/>
    <w:rsid w:val="00C609E0"/>
    <w:rsid w:val="00C62E2D"/>
    <w:rsid w:val="00C670FD"/>
    <w:rsid w:val="00C831EA"/>
    <w:rsid w:val="00C92656"/>
    <w:rsid w:val="00CA21FF"/>
    <w:rsid w:val="00CA2F3C"/>
    <w:rsid w:val="00CB7247"/>
    <w:rsid w:val="00CE04FC"/>
    <w:rsid w:val="00CE51E7"/>
    <w:rsid w:val="00CE5DBD"/>
    <w:rsid w:val="00CE6F42"/>
    <w:rsid w:val="00CE7223"/>
    <w:rsid w:val="00CE7B59"/>
    <w:rsid w:val="00CF5038"/>
    <w:rsid w:val="00D251AC"/>
    <w:rsid w:val="00D33C46"/>
    <w:rsid w:val="00D415CA"/>
    <w:rsid w:val="00D43BF4"/>
    <w:rsid w:val="00D506DB"/>
    <w:rsid w:val="00D66935"/>
    <w:rsid w:val="00D75307"/>
    <w:rsid w:val="00D76022"/>
    <w:rsid w:val="00D839AA"/>
    <w:rsid w:val="00D864BB"/>
    <w:rsid w:val="00DA08F7"/>
    <w:rsid w:val="00DB2839"/>
    <w:rsid w:val="00DB2F7A"/>
    <w:rsid w:val="00DD32F6"/>
    <w:rsid w:val="00DD7903"/>
    <w:rsid w:val="00DF24AF"/>
    <w:rsid w:val="00E0133A"/>
    <w:rsid w:val="00E01D12"/>
    <w:rsid w:val="00E01F09"/>
    <w:rsid w:val="00E04EC6"/>
    <w:rsid w:val="00E07420"/>
    <w:rsid w:val="00E11152"/>
    <w:rsid w:val="00E15E13"/>
    <w:rsid w:val="00E17CAF"/>
    <w:rsid w:val="00E17DAC"/>
    <w:rsid w:val="00E251E8"/>
    <w:rsid w:val="00E30D36"/>
    <w:rsid w:val="00E326D1"/>
    <w:rsid w:val="00E36D7C"/>
    <w:rsid w:val="00E36D84"/>
    <w:rsid w:val="00E37D3A"/>
    <w:rsid w:val="00E539B5"/>
    <w:rsid w:val="00E67548"/>
    <w:rsid w:val="00E741AE"/>
    <w:rsid w:val="00E825CE"/>
    <w:rsid w:val="00E83ED5"/>
    <w:rsid w:val="00E8753B"/>
    <w:rsid w:val="00EB2E3E"/>
    <w:rsid w:val="00EB7CFE"/>
    <w:rsid w:val="00EC3C15"/>
    <w:rsid w:val="00EC4D5F"/>
    <w:rsid w:val="00ED53D6"/>
    <w:rsid w:val="00ED6F30"/>
    <w:rsid w:val="00EE25FA"/>
    <w:rsid w:val="00EF0001"/>
    <w:rsid w:val="00EF2196"/>
    <w:rsid w:val="00EF27A0"/>
    <w:rsid w:val="00EF5762"/>
    <w:rsid w:val="00EF5E7C"/>
    <w:rsid w:val="00F02B9E"/>
    <w:rsid w:val="00F11D20"/>
    <w:rsid w:val="00F126CF"/>
    <w:rsid w:val="00F22758"/>
    <w:rsid w:val="00F365A1"/>
    <w:rsid w:val="00F41922"/>
    <w:rsid w:val="00F504AA"/>
    <w:rsid w:val="00F53BB2"/>
    <w:rsid w:val="00F53E4A"/>
    <w:rsid w:val="00F53E77"/>
    <w:rsid w:val="00F71A98"/>
    <w:rsid w:val="00F72E63"/>
    <w:rsid w:val="00F92CF7"/>
    <w:rsid w:val="00F96509"/>
    <w:rsid w:val="00FA2012"/>
    <w:rsid w:val="00FB4E75"/>
    <w:rsid w:val="00FD2C90"/>
    <w:rsid w:val="00FD3AB5"/>
    <w:rsid w:val="00FD4F97"/>
    <w:rsid w:val="00FF0143"/>
    <w:rsid w:val="00FF229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6F3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47C6"/>
  </w:style>
  <w:style w:type="paragraph" w:styleId="Sidefod">
    <w:name w:val="footer"/>
    <w:basedOn w:val="Normal"/>
    <w:link w:val="SidefodTegn"/>
    <w:uiPriority w:val="99"/>
    <w:unhideWhenUsed/>
    <w:rsid w:val="007C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47C6"/>
  </w:style>
  <w:style w:type="paragraph" w:styleId="Listeafsnit">
    <w:name w:val="List Paragraph"/>
    <w:basedOn w:val="Normal"/>
    <w:uiPriority w:val="34"/>
    <w:qFormat/>
    <w:rsid w:val="006A56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9B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677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677A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677A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677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677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C1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6F3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47C6"/>
  </w:style>
  <w:style w:type="paragraph" w:styleId="Sidefod">
    <w:name w:val="footer"/>
    <w:basedOn w:val="Normal"/>
    <w:link w:val="SidefodTegn"/>
    <w:uiPriority w:val="99"/>
    <w:unhideWhenUsed/>
    <w:rsid w:val="007C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47C6"/>
  </w:style>
  <w:style w:type="paragraph" w:styleId="Listeafsnit">
    <w:name w:val="List Paragraph"/>
    <w:basedOn w:val="Normal"/>
    <w:uiPriority w:val="34"/>
    <w:qFormat/>
    <w:rsid w:val="006A56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9B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677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677A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677A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677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677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C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arbejdere.au.dk/fileadmin/www.medarbejdere.au.dk/hovedomraader/Arts/Artsproces/AR_ADM_HANDLEPLANER_jan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darbejdere.au.dk/fileadmin/www.medarbejdere.au.dk/hovedomraader/Arts/Artsproces/AR_ADM_HANDLEPLANER_jan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arbejdere.au.dk/administration/hr/arbejdsmiljoe/au-anbefalinger-og-nyheder/au-kultur-og-trivs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EA8B-0494-4AF4-A0F2-C0CEE171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9484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Krogsdal-Wogensen</dc:creator>
  <cp:lastModifiedBy>Karina Krogsdal-Wogensen</cp:lastModifiedBy>
  <cp:revision>2</cp:revision>
  <cp:lastPrinted>2015-02-12T14:57:00Z</cp:lastPrinted>
  <dcterms:created xsi:type="dcterms:W3CDTF">2015-03-13T11:49:00Z</dcterms:created>
  <dcterms:modified xsi:type="dcterms:W3CDTF">2015-03-13T11:49:00Z</dcterms:modified>
</cp:coreProperties>
</file>