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64A18" w14:textId="77777777" w:rsidR="000D623A" w:rsidRDefault="00123581" w:rsidP="003B236C">
      <w:pPr>
        <w:pStyle w:val="Overskrift1"/>
      </w:pPr>
      <w:r>
        <w:t>Adgang til LDV kuber</w:t>
      </w:r>
    </w:p>
    <w:p w14:paraId="26A55589" w14:textId="77777777" w:rsidR="00AE7778" w:rsidRDefault="00AE7778" w:rsidP="00AE7778">
      <w:r>
        <w:t>Denne vejledning beskriver følgende:</w:t>
      </w:r>
    </w:p>
    <w:p w14:paraId="2FCF21F1" w14:textId="77777777" w:rsidR="00AE7778" w:rsidRDefault="00AE7778" w:rsidP="00AE7778">
      <w:pPr>
        <w:pStyle w:val="Opstilling-punkttegn"/>
      </w:pPr>
      <w:r>
        <w:t>Almindelig adgang til en LDV kube</w:t>
      </w:r>
    </w:p>
    <w:p w14:paraId="3855E4BB" w14:textId="77777777" w:rsidR="00AE7778" w:rsidRDefault="00AE7778" w:rsidP="00AE7778">
      <w:pPr>
        <w:pStyle w:val="Opstilling-punkttegn"/>
      </w:pPr>
      <w:r>
        <w:t>Adgang til LDV arkiv data</w:t>
      </w:r>
    </w:p>
    <w:p w14:paraId="5234AD07" w14:textId="77777777" w:rsidR="00AE7778" w:rsidRDefault="00AE7778" w:rsidP="00AE7778">
      <w:pPr>
        <w:pStyle w:val="Opstilling-punkttegn"/>
      </w:pPr>
      <w:r>
        <w:t>Gem og åbn analyser fra LDV kuberne</w:t>
      </w:r>
    </w:p>
    <w:p w14:paraId="49DED03E" w14:textId="77777777" w:rsidR="00AE7778" w:rsidRDefault="00AE7778" w:rsidP="00AE7778">
      <w:pPr>
        <w:pStyle w:val="Opstilling-punkttegn"/>
        <w:numPr>
          <w:ilvl w:val="0"/>
          <w:numId w:val="0"/>
        </w:numPr>
        <w:ind w:left="360" w:hanging="360"/>
      </w:pPr>
    </w:p>
    <w:p w14:paraId="03E7A72E" w14:textId="77777777" w:rsidR="00AE7778" w:rsidRPr="00AE7778" w:rsidRDefault="00AE7778" w:rsidP="00AE7778">
      <w:pPr>
        <w:pStyle w:val="Overskrift2"/>
      </w:pPr>
      <w:r>
        <w:t>Almindelig adgang til LDV kube</w:t>
      </w:r>
      <w:r w:rsidR="00326832">
        <w:t>rene</w:t>
      </w:r>
    </w:p>
    <w:p w14:paraId="69053C37" w14:textId="77777777" w:rsidR="00DA4299" w:rsidRDefault="00123581" w:rsidP="00DA4299">
      <w:r>
        <w:t xml:space="preserve">Du får adgang til LDV kuberne via </w:t>
      </w:r>
      <w:r w:rsidR="001B11F6">
        <w:t>horizon</w:t>
      </w:r>
      <w:r>
        <w:t xml:space="preserve">. Log på </w:t>
      </w:r>
      <w:r w:rsidR="001B11F6">
        <w:t>horizon</w:t>
      </w:r>
      <w:r>
        <w:t xml:space="preserve"> og tryk på ikonet:</w:t>
      </w:r>
    </w:p>
    <w:p w14:paraId="08E40624" w14:textId="446D34EC" w:rsidR="00123581" w:rsidRDefault="00584D81" w:rsidP="00DA4299">
      <w:r>
        <w:rPr>
          <w:noProof/>
          <w:lang w:eastAsia="da-DK"/>
        </w:rPr>
        <w:drawing>
          <wp:inline distT="0" distB="0" distL="0" distR="0" wp14:anchorId="2C942431" wp14:editId="67768D64">
            <wp:extent cx="771690" cy="836772"/>
            <wp:effectExtent l="0" t="0" r="0" b="190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95673" cy="862778"/>
                    </a:xfrm>
                    <a:prstGeom prst="rect">
                      <a:avLst/>
                    </a:prstGeom>
                  </pic:spPr>
                </pic:pic>
              </a:graphicData>
            </a:graphic>
          </wp:inline>
        </w:drawing>
      </w:r>
    </w:p>
    <w:p w14:paraId="6D9BE8AE" w14:textId="3884F85D" w:rsidR="00123581" w:rsidRDefault="00123581" w:rsidP="00DA4299">
      <w:r>
        <w:t>Dette åbner et almindeligt excelark. Hvis du skal have adgang til data for indevæ</w:t>
      </w:r>
      <w:r w:rsidR="00584D81">
        <w:t>rende og sidste år, så tryk på D</w:t>
      </w:r>
      <w:r>
        <w:t>ata -  Fra andre kilder – Fra Analysis Services</w:t>
      </w:r>
    </w:p>
    <w:p w14:paraId="113A3B92" w14:textId="77777777" w:rsidR="00123581" w:rsidRDefault="00123581" w:rsidP="00DA4299"/>
    <w:p w14:paraId="020C1A4C" w14:textId="72F8405D" w:rsidR="00123581" w:rsidRDefault="00123581" w:rsidP="00DA4299">
      <w:r>
        <w:rPr>
          <w:noProof/>
          <w:lang w:eastAsia="da-DK"/>
        </w:rPr>
        <w:drawing>
          <wp:inline distT="0" distB="0" distL="0" distR="0" wp14:anchorId="0B60F6EC" wp14:editId="0BE86DCB">
            <wp:extent cx="2891195" cy="1958551"/>
            <wp:effectExtent l="0" t="0" r="4445"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 r="85526" b="65142"/>
                    <a:stretch/>
                  </pic:blipFill>
                  <pic:spPr bwMode="auto">
                    <a:xfrm>
                      <a:off x="0" y="0"/>
                      <a:ext cx="2920675" cy="1978521"/>
                    </a:xfrm>
                    <a:prstGeom prst="rect">
                      <a:avLst/>
                    </a:prstGeom>
                    <a:ln>
                      <a:noFill/>
                    </a:ln>
                    <a:extLst>
                      <a:ext uri="{53640926-AAD7-44D8-BBD7-CCE9431645EC}">
                        <a14:shadowObscured xmlns:a14="http://schemas.microsoft.com/office/drawing/2010/main"/>
                      </a:ext>
                    </a:extLst>
                  </pic:spPr>
                </pic:pic>
              </a:graphicData>
            </a:graphic>
          </wp:inline>
        </w:drawing>
      </w:r>
    </w:p>
    <w:p w14:paraId="08DB0D24" w14:textId="77777777" w:rsidR="00584D81" w:rsidRDefault="00123581" w:rsidP="00DA4299">
      <w:r>
        <w:t>I Servernavn skrives: ldvserveren</w:t>
      </w:r>
      <w:r w:rsidR="001B11F6">
        <w:t xml:space="preserve"> </w:t>
      </w:r>
    </w:p>
    <w:p w14:paraId="76F58246" w14:textId="0ABDFD38" w:rsidR="001B11F6" w:rsidRDefault="00584D81" w:rsidP="00DA4299">
      <w:r>
        <w:rPr>
          <w:noProof/>
          <w:lang w:eastAsia="da-DK"/>
        </w:rPr>
        <w:drawing>
          <wp:inline distT="0" distB="0" distL="0" distR="0" wp14:anchorId="2CB726A4" wp14:editId="4DD1E5CA">
            <wp:extent cx="2225216" cy="1552971"/>
            <wp:effectExtent l="0" t="0" r="3810" b="952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43252" cy="1565558"/>
                    </a:xfrm>
                    <a:prstGeom prst="rect">
                      <a:avLst/>
                    </a:prstGeom>
                  </pic:spPr>
                </pic:pic>
              </a:graphicData>
            </a:graphic>
          </wp:inline>
        </w:drawing>
      </w:r>
    </w:p>
    <w:p w14:paraId="35A81580" w14:textId="77777777" w:rsidR="00584D81" w:rsidRDefault="00584D81" w:rsidP="00DA4299"/>
    <w:p w14:paraId="4393C1D3" w14:textId="77777777" w:rsidR="001B11F6" w:rsidRDefault="001B11F6" w:rsidP="00DA4299">
      <w:r>
        <w:t>Klik på næste, så får du dette billede:</w:t>
      </w:r>
    </w:p>
    <w:p w14:paraId="167F8203" w14:textId="77777777" w:rsidR="001B11F6" w:rsidRDefault="00E64442" w:rsidP="00DA4299">
      <w:r>
        <w:rPr>
          <w:noProof/>
          <w:lang w:eastAsia="da-DK"/>
        </w:rPr>
        <w:drawing>
          <wp:inline distT="0" distB="0" distL="0" distR="0" wp14:anchorId="2EBEA60C" wp14:editId="62F4E177">
            <wp:extent cx="3587226" cy="2748486"/>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98642" cy="2757233"/>
                    </a:xfrm>
                    <a:prstGeom prst="rect">
                      <a:avLst/>
                    </a:prstGeom>
                  </pic:spPr>
                </pic:pic>
              </a:graphicData>
            </a:graphic>
          </wp:inline>
        </w:drawing>
      </w:r>
      <w:r w:rsidR="00123581">
        <w:t xml:space="preserve"> </w:t>
      </w:r>
    </w:p>
    <w:p w14:paraId="34AB7612" w14:textId="0230906B" w:rsidR="00E64442" w:rsidRDefault="00E64442" w:rsidP="00DA4299">
      <w:r>
        <w:t>1. Her vælger du database. Den skulle gerne stå på AU_LDV som udgangspunkt eller</w:t>
      </w:r>
      <w:r w:rsidR="00584D81">
        <w:t>s</w:t>
      </w:r>
      <w:r>
        <w:t xml:space="preserve"> skal du vælge AU_LDV</w:t>
      </w:r>
      <w:r w:rsidR="0006268E">
        <w:t xml:space="preserve"> i drop</w:t>
      </w:r>
      <w:r>
        <w:t xml:space="preserve">down menuen. </w:t>
      </w:r>
    </w:p>
    <w:p w14:paraId="30DD673B" w14:textId="77777777" w:rsidR="00123581" w:rsidRDefault="00E64442" w:rsidP="00DA4299">
      <w:r>
        <w:t xml:space="preserve">2. Her </w:t>
      </w:r>
      <w:r w:rsidR="002002B7">
        <w:t>vælger du kuben</w:t>
      </w:r>
      <w:r w:rsidR="00123581">
        <w:t xml:space="preserve">. </w:t>
      </w:r>
      <w:r w:rsidR="00326832">
        <w:t xml:space="preserve">Du vil kun have adgang til nogle af kuberne fra billedet ovenfor. </w:t>
      </w:r>
    </w:p>
    <w:p w14:paraId="38CE2258" w14:textId="77777777" w:rsidR="00123581" w:rsidRDefault="00AE7778" w:rsidP="00DA4299">
      <w:r>
        <w:t>Klik på Ja for at overskrive forbindelsesfilen, hvis denne dialog boks dukker op:</w:t>
      </w:r>
    </w:p>
    <w:p w14:paraId="570850A0" w14:textId="77777777" w:rsidR="00AE7778" w:rsidRDefault="00AE7778" w:rsidP="00DA4299">
      <w:r>
        <w:rPr>
          <w:noProof/>
          <w:lang w:eastAsia="da-DK"/>
        </w:rPr>
        <w:drawing>
          <wp:inline distT="0" distB="0" distL="0" distR="0" wp14:anchorId="677A7A87" wp14:editId="60BB8740">
            <wp:extent cx="6120130" cy="76644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766445"/>
                    </a:xfrm>
                    <a:prstGeom prst="rect">
                      <a:avLst/>
                    </a:prstGeom>
                  </pic:spPr>
                </pic:pic>
              </a:graphicData>
            </a:graphic>
          </wp:inline>
        </w:drawing>
      </w:r>
    </w:p>
    <w:p w14:paraId="7509EEFA" w14:textId="1A5E79A5" w:rsidR="00AE7778" w:rsidRDefault="00AE7778" w:rsidP="00DA4299">
      <w:r>
        <w:t>Med mindre I har en aftale om at bruge specifikke forbindelsesfiler</w:t>
      </w:r>
      <w:r w:rsidR="00584D81">
        <w:t xml:space="preserve"> på tværs, så skal disse opdateres som I har aftalt</w:t>
      </w:r>
      <w:r>
        <w:t xml:space="preserve">. </w:t>
      </w:r>
    </w:p>
    <w:p w14:paraId="1921D965" w14:textId="77777777" w:rsidR="00AE7778" w:rsidRDefault="00AE7778" w:rsidP="00DA4299">
      <w:r>
        <w:t>Derefter har du adgang til kuben.</w:t>
      </w:r>
    </w:p>
    <w:p w14:paraId="429DB2CF" w14:textId="77777777" w:rsidR="00AE7778" w:rsidRDefault="00AE7778" w:rsidP="00DA4299"/>
    <w:p w14:paraId="36E1951A" w14:textId="77777777" w:rsidR="00AE7778" w:rsidRDefault="00E64442" w:rsidP="00AE7778">
      <w:pPr>
        <w:pStyle w:val="Overskrift2"/>
      </w:pPr>
      <w:r>
        <w:t xml:space="preserve">Adgang til </w:t>
      </w:r>
      <w:r w:rsidR="00326832">
        <w:t>arkiveret LDV data</w:t>
      </w:r>
    </w:p>
    <w:p w14:paraId="0721E17D" w14:textId="77777777" w:rsidR="006E6CB5" w:rsidRDefault="00B25222" w:rsidP="00AE7778">
      <w:r>
        <w:t>Der er to a</w:t>
      </w:r>
      <w:r w:rsidR="006E6CB5">
        <w:t xml:space="preserve">rkiver </w:t>
      </w:r>
      <w:r w:rsidR="00E64442">
        <w:t xml:space="preserve">et med gamle SLS data LDV arkiv og SQL arkiv. Alle data vedr. RejsUd og IndFak er i det almindelige LDV. </w:t>
      </w:r>
    </w:p>
    <w:p w14:paraId="39D4201F" w14:textId="468DC5FE" w:rsidR="002002B7" w:rsidRDefault="002002B7" w:rsidP="00AE7778">
      <w:r>
        <w:t>LDV arkiv o</w:t>
      </w:r>
      <w:r w:rsidR="00584D81">
        <w:t>pdateres månedlige med nye data</w:t>
      </w:r>
      <w:r>
        <w:t>.</w:t>
      </w:r>
      <w:r w:rsidR="00584D81">
        <w:t xml:space="preserve"> Planen er, at den er opdateret den 1. i hver måned med nye data.</w:t>
      </w:r>
      <w:r>
        <w:t xml:space="preserve"> </w:t>
      </w:r>
    </w:p>
    <w:p w14:paraId="19E12972" w14:textId="77777777" w:rsidR="002002B7" w:rsidRDefault="002002B7" w:rsidP="00AE7778">
      <w:r>
        <w:lastRenderedPageBreak/>
        <w:t xml:space="preserve">Hvis du skal bruge adgang til arkiverne, så følger du vejledningen ovenfor ”Adgang til LDV kuber”, men ændre valg af database og evt. servernavn. Hvis du vil se LDV arkiv skal du vælge AU_LDV_Arkiv som database. Hvis du vil se SQL arkiv, så skal du skrive sqlarkiv01 som servernavn. </w:t>
      </w:r>
    </w:p>
    <w:p w14:paraId="6DFFA845" w14:textId="77777777" w:rsidR="00E64442" w:rsidRDefault="00E64442" w:rsidP="00AE7778"/>
    <w:p w14:paraId="03E73F34" w14:textId="77777777" w:rsidR="002002B7" w:rsidRDefault="002002B7" w:rsidP="00AE7778">
      <w:r>
        <w:t>Oversigt over LDV databaser</w:t>
      </w:r>
    </w:p>
    <w:tbl>
      <w:tblPr>
        <w:tblStyle w:val="Tabel-Gitter"/>
        <w:tblW w:w="0" w:type="auto"/>
        <w:tblLook w:val="04A0" w:firstRow="1" w:lastRow="0" w:firstColumn="1" w:lastColumn="0" w:noHBand="0" w:noVBand="1"/>
      </w:tblPr>
      <w:tblGrid>
        <w:gridCol w:w="3536"/>
        <w:gridCol w:w="1651"/>
        <w:gridCol w:w="1881"/>
        <w:gridCol w:w="1988"/>
      </w:tblGrid>
      <w:tr w:rsidR="009D1489" w14:paraId="2614CF4C" w14:textId="77777777" w:rsidTr="009D1489">
        <w:tc>
          <w:tcPr>
            <w:tcW w:w="3536" w:type="dxa"/>
          </w:tcPr>
          <w:p w14:paraId="5970632A" w14:textId="77777777" w:rsidR="009D1489" w:rsidRPr="00326832" w:rsidRDefault="009D1489" w:rsidP="00AE7778">
            <w:pPr>
              <w:rPr>
                <w:b/>
              </w:rPr>
            </w:pPr>
            <w:r w:rsidRPr="00326832">
              <w:rPr>
                <w:b/>
              </w:rPr>
              <w:t>Beskrivelse</w:t>
            </w:r>
          </w:p>
        </w:tc>
        <w:tc>
          <w:tcPr>
            <w:tcW w:w="1651" w:type="dxa"/>
          </w:tcPr>
          <w:p w14:paraId="479921B7" w14:textId="77777777" w:rsidR="009D1489" w:rsidRPr="00326832" w:rsidRDefault="009D1489" w:rsidP="00AE7778">
            <w:pPr>
              <w:rPr>
                <w:b/>
              </w:rPr>
            </w:pPr>
            <w:r w:rsidRPr="00326832">
              <w:rPr>
                <w:b/>
              </w:rPr>
              <w:t>Navn</w:t>
            </w:r>
          </w:p>
        </w:tc>
        <w:tc>
          <w:tcPr>
            <w:tcW w:w="1881" w:type="dxa"/>
          </w:tcPr>
          <w:p w14:paraId="58AF530E" w14:textId="77777777" w:rsidR="009D1489" w:rsidRPr="00326832" w:rsidRDefault="009D1489" w:rsidP="00AE7778">
            <w:pPr>
              <w:rPr>
                <w:b/>
              </w:rPr>
            </w:pPr>
            <w:r w:rsidRPr="00326832">
              <w:rPr>
                <w:b/>
              </w:rPr>
              <w:t>Database</w:t>
            </w:r>
          </w:p>
        </w:tc>
        <w:tc>
          <w:tcPr>
            <w:tcW w:w="1988" w:type="dxa"/>
          </w:tcPr>
          <w:p w14:paraId="5912174D" w14:textId="77777777" w:rsidR="009D1489" w:rsidRPr="00326832" w:rsidRDefault="009D1489" w:rsidP="00AE7778">
            <w:pPr>
              <w:rPr>
                <w:b/>
              </w:rPr>
            </w:pPr>
            <w:r w:rsidRPr="00326832">
              <w:rPr>
                <w:b/>
              </w:rPr>
              <w:t>Servernavn</w:t>
            </w:r>
          </w:p>
        </w:tc>
      </w:tr>
      <w:tr w:rsidR="009D1489" w14:paraId="13F2DAFD" w14:textId="77777777" w:rsidTr="009D1489">
        <w:tc>
          <w:tcPr>
            <w:tcW w:w="3536" w:type="dxa"/>
          </w:tcPr>
          <w:p w14:paraId="076166C9" w14:textId="77777777" w:rsidR="009D1489" w:rsidRDefault="009D1489" w:rsidP="00AE7778">
            <w:r>
              <w:t>Nyeste data og bedste performance</w:t>
            </w:r>
            <w:r w:rsidR="0006268E">
              <w:t>. Segmenter er omdøbt.</w:t>
            </w:r>
          </w:p>
        </w:tc>
        <w:tc>
          <w:tcPr>
            <w:tcW w:w="1651" w:type="dxa"/>
          </w:tcPr>
          <w:p w14:paraId="3EB0EE22" w14:textId="77777777" w:rsidR="009D1489" w:rsidRDefault="009D1489" w:rsidP="00AE7778">
            <w:r>
              <w:t>LDV</w:t>
            </w:r>
          </w:p>
        </w:tc>
        <w:tc>
          <w:tcPr>
            <w:tcW w:w="1881" w:type="dxa"/>
          </w:tcPr>
          <w:p w14:paraId="24AC6246" w14:textId="77777777" w:rsidR="009D1489" w:rsidRDefault="009D1489" w:rsidP="00AE7778">
            <w:r>
              <w:t>AU_LDV</w:t>
            </w:r>
          </w:p>
        </w:tc>
        <w:tc>
          <w:tcPr>
            <w:tcW w:w="1988" w:type="dxa"/>
          </w:tcPr>
          <w:p w14:paraId="0442DBB1" w14:textId="77777777" w:rsidR="009D1489" w:rsidRDefault="009D1489" w:rsidP="00AE7778">
            <w:r>
              <w:t>ldvserveren</w:t>
            </w:r>
          </w:p>
        </w:tc>
      </w:tr>
      <w:tr w:rsidR="009D1489" w14:paraId="57E57B80" w14:textId="77777777" w:rsidTr="009D1489">
        <w:tc>
          <w:tcPr>
            <w:tcW w:w="3536" w:type="dxa"/>
          </w:tcPr>
          <w:p w14:paraId="66C7CC89" w14:textId="77777777" w:rsidR="009D1489" w:rsidRDefault="009D1489" w:rsidP="00326832">
            <w:r>
              <w:t>Opdateres månedligt med nye data</w:t>
            </w:r>
            <w:r w:rsidR="00326832">
              <w:t xml:space="preserve"> har data tilbage til ultimo</w:t>
            </w:r>
            <w:r>
              <w:t xml:space="preserve"> 201</w:t>
            </w:r>
            <w:r w:rsidR="00326832">
              <w:t>3</w:t>
            </w:r>
          </w:p>
        </w:tc>
        <w:tc>
          <w:tcPr>
            <w:tcW w:w="1651" w:type="dxa"/>
          </w:tcPr>
          <w:p w14:paraId="19FE9F8E" w14:textId="77777777" w:rsidR="009D1489" w:rsidRDefault="009D1489" w:rsidP="00AE7778">
            <w:r>
              <w:t>LDV arkiv</w:t>
            </w:r>
          </w:p>
        </w:tc>
        <w:tc>
          <w:tcPr>
            <w:tcW w:w="1881" w:type="dxa"/>
          </w:tcPr>
          <w:p w14:paraId="583BC0C2" w14:textId="77777777" w:rsidR="009D1489" w:rsidRDefault="009D1489" w:rsidP="00AE7778">
            <w:r>
              <w:t>AU_LDV_Arkiv</w:t>
            </w:r>
          </w:p>
        </w:tc>
        <w:tc>
          <w:tcPr>
            <w:tcW w:w="1988" w:type="dxa"/>
          </w:tcPr>
          <w:p w14:paraId="075EB8D5" w14:textId="77777777" w:rsidR="009D1489" w:rsidRDefault="009D1489" w:rsidP="00AE7778">
            <w:r>
              <w:t>ldvserveren</w:t>
            </w:r>
          </w:p>
        </w:tc>
      </w:tr>
      <w:tr w:rsidR="009D1489" w14:paraId="2CB7C5B1" w14:textId="77777777" w:rsidTr="009D1489">
        <w:tc>
          <w:tcPr>
            <w:tcW w:w="3536" w:type="dxa"/>
          </w:tcPr>
          <w:p w14:paraId="19BFB937" w14:textId="77777777" w:rsidR="009D1489" w:rsidRDefault="00326832" w:rsidP="00326832">
            <w:r>
              <w:t>Gamle data opdateres ikke. Data fra 2008 til medio 2015</w:t>
            </w:r>
          </w:p>
        </w:tc>
        <w:tc>
          <w:tcPr>
            <w:tcW w:w="1651" w:type="dxa"/>
          </w:tcPr>
          <w:p w14:paraId="6B31330B" w14:textId="77777777" w:rsidR="009D1489" w:rsidRDefault="00326832" w:rsidP="00AE7778">
            <w:r>
              <w:t>SQL arkiv</w:t>
            </w:r>
          </w:p>
        </w:tc>
        <w:tc>
          <w:tcPr>
            <w:tcW w:w="1881" w:type="dxa"/>
          </w:tcPr>
          <w:p w14:paraId="59801273" w14:textId="77777777" w:rsidR="009D1489" w:rsidRDefault="00326832" w:rsidP="00AE7778">
            <w:r>
              <w:t>OESLDV_SLS</w:t>
            </w:r>
          </w:p>
        </w:tc>
        <w:tc>
          <w:tcPr>
            <w:tcW w:w="1988" w:type="dxa"/>
          </w:tcPr>
          <w:p w14:paraId="21509D85" w14:textId="77777777" w:rsidR="009D1489" w:rsidRDefault="00326832" w:rsidP="00AE7778">
            <w:r>
              <w:t>sqlarkiv01</w:t>
            </w:r>
          </w:p>
        </w:tc>
      </w:tr>
    </w:tbl>
    <w:p w14:paraId="2127F0FE" w14:textId="77777777" w:rsidR="006E6CB5" w:rsidRDefault="006E6CB5" w:rsidP="00AE7778"/>
    <w:p w14:paraId="14550403" w14:textId="5F236C51" w:rsidR="0006268E" w:rsidRDefault="0006268E" w:rsidP="00AE7778">
      <w:r>
        <w:t xml:space="preserve">Der er ikke adgang til LDV arkiv eller SQL arkiv via Access eller Power query. </w:t>
      </w:r>
    </w:p>
    <w:p w14:paraId="4E55B526" w14:textId="0E605184" w:rsidR="0008067E" w:rsidRDefault="0008067E" w:rsidP="00AE7778">
      <w:r>
        <w:t>I de gamle kuber kan nedenstående dimensioner stå som segmenter:</w:t>
      </w:r>
    </w:p>
    <w:tbl>
      <w:tblPr>
        <w:tblW w:w="5340" w:type="dxa"/>
        <w:tblCellMar>
          <w:left w:w="0" w:type="dxa"/>
          <w:right w:w="0" w:type="dxa"/>
        </w:tblCellMar>
        <w:tblLook w:val="04A0" w:firstRow="1" w:lastRow="0" w:firstColumn="1" w:lastColumn="0" w:noHBand="0" w:noVBand="1"/>
      </w:tblPr>
      <w:tblGrid>
        <w:gridCol w:w="1588"/>
        <w:gridCol w:w="3760"/>
      </w:tblGrid>
      <w:tr w:rsidR="0008067E" w14:paraId="46AA5C2B" w14:textId="77777777" w:rsidTr="00B55E19">
        <w:trPr>
          <w:trHeight w:val="300"/>
        </w:trPr>
        <w:tc>
          <w:tcPr>
            <w:tcW w:w="158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D3205A" w14:textId="77777777" w:rsidR="0008067E" w:rsidRDefault="0008067E" w:rsidP="00B55E19">
            <w:pPr>
              <w:rPr>
                <w:b/>
                <w:bCs/>
                <w:color w:val="000000"/>
                <w:lang w:eastAsia="da-DK"/>
              </w:rPr>
            </w:pPr>
            <w:r>
              <w:rPr>
                <w:b/>
                <w:bCs/>
                <w:color w:val="000000"/>
                <w:lang w:eastAsia="da-DK"/>
              </w:rPr>
              <w:t>LDV arkiv</w:t>
            </w:r>
          </w:p>
        </w:tc>
        <w:tc>
          <w:tcPr>
            <w:tcW w:w="37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B8CE141" w14:textId="77777777" w:rsidR="0008067E" w:rsidRDefault="0008067E" w:rsidP="00B55E19">
            <w:pPr>
              <w:rPr>
                <w:b/>
                <w:bCs/>
                <w:color w:val="000000"/>
                <w:lang w:eastAsia="da-DK"/>
              </w:rPr>
            </w:pPr>
            <w:r>
              <w:rPr>
                <w:b/>
                <w:bCs/>
                <w:color w:val="000000"/>
                <w:lang w:eastAsia="da-DK"/>
              </w:rPr>
              <w:t xml:space="preserve">LDV </w:t>
            </w:r>
          </w:p>
        </w:tc>
      </w:tr>
      <w:tr w:rsidR="0008067E" w14:paraId="28CBC6C1" w14:textId="77777777" w:rsidTr="00B55E19">
        <w:trPr>
          <w:trHeight w:val="300"/>
        </w:trPr>
        <w:tc>
          <w:tcPr>
            <w:tcW w:w="1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9ECA7F" w14:textId="77777777" w:rsidR="0008067E" w:rsidRDefault="0008067E" w:rsidP="00B55E19">
            <w:pPr>
              <w:rPr>
                <w:color w:val="000000"/>
                <w:lang w:eastAsia="da-DK"/>
              </w:rPr>
            </w:pPr>
            <w:r>
              <w:rPr>
                <w:color w:val="000000"/>
                <w:lang w:eastAsia="da-DK"/>
              </w:rPr>
              <w:t>KONT_SEG1_VD</w:t>
            </w:r>
          </w:p>
        </w:tc>
        <w:tc>
          <w:tcPr>
            <w:tcW w:w="3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CB1AB1" w14:textId="77777777" w:rsidR="0008067E" w:rsidRDefault="0008067E" w:rsidP="00B55E19">
            <w:pPr>
              <w:rPr>
                <w:color w:val="000000"/>
                <w:lang w:eastAsia="da-DK"/>
              </w:rPr>
            </w:pPr>
            <w:r>
              <w:rPr>
                <w:color w:val="000000"/>
                <w:lang w:eastAsia="da-DK"/>
              </w:rPr>
              <w:t>Stillingstype</w:t>
            </w:r>
          </w:p>
        </w:tc>
      </w:tr>
      <w:tr w:rsidR="0008067E" w14:paraId="4CB0D77B" w14:textId="77777777" w:rsidTr="00B55E19">
        <w:trPr>
          <w:trHeight w:val="300"/>
        </w:trPr>
        <w:tc>
          <w:tcPr>
            <w:tcW w:w="1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949469" w14:textId="77777777" w:rsidR="0008067E" w:rsidRDefault="0008067E" w:rsidP="00B55E19">
            <w:pPr>
              <w:rPr>
                <w:color w:val="000000"/>
                <w:lang w:eastAsia="da-DK"/>
              </w:rPr>
            </w:pPr>
            <w:r>
              <w:rPr>
                <w:color w:val="000000"/>
                <w:lang w:eastAsia="da-DK"/>
              </w:rPr>
              <w:t>KONT_SEG2_VD</w:t>
            </w:r>
          </w:p>
        </w:tc>
        <w:tc>
          <w:tcPr>
            <w:tcW w:w="3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0E3FC2" w14:textId="77777777" w:rsidR="0008067E" w:rsidRDefault="0008067E" w:rsidP="00B55E19">
            <w:pPr>
              <w:rPr>
                <w:color w:val="000000"/>
                <w:lang w:eastAsia="da-DK"/>
              </w:rPr>
            </w:pPr>
            <w:r>
              <w:rPr>
                <w:color w:val="000000"/>
                <w:lang w:eastAsia="da-DK"/>
              </w:rPr>
              <w:t>Sted</w:t>
            </w:r>
          </w:p>
        </w:tc>
      </w:tr>
      <w:tr w:rsidR="0008067E" w14:paraId="0AD9B64A" w14:textId="77777777" w:rsidTr="00B55E19">
        <w:trPr>
          <w:trHeight w:val="300"/>
        </w:trPr>
        <w:tc>
          <w:tcPr>
            <w:tcW w:w="1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477A01" w14:textId="77777777" w:rsidR="0008067E" w:rsidRDefault="0008067E" w:rsidP="00B55E19">
            <w:pPr>
              <w:rPr>
                <w:color w:val="000000"/>
                <w:lang w:eastAsia="da-DK"/>
              </w:rPr>
            </w:pPr>
            <w:r>
              <w:rPr>
                <w:color w:val="000000"/>
                <w:lang w:eastAsia="da-DK"/>
              </w:rPr>
              <w:t>KONT_SEG3_VD</w:t>
            </w:r>
          </w:p>
        </w:tc>
        <w:tc>
          <w:tcPr>
            <w:tcW w:w="3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20368E" w14:textId="77777777" w:rsidR="0008067E" w:rsidRDefault="0008067E" w:rsidP="00B55E19">
            <w:pPr>
              <w:rPr>
                <w:color w:val="000000"/>
                <w:lang w:eastAsia="da-DK"/>
              </w:rPr>
            </w:pPr>
            <w:r>
              <w:rPr>
                <w:color w:val="000000"/>
                <w:lang w:eastAsia="da-DK"/>
              </w:rPr>
              <w:t>Projekt</w:t>
            </w:r>
          </w:p>
        </w:tc>
      </w:tr>
      <w:tr w:rsidR="0008067E" w14:paraId="7A73E7FD" w14:textId="77777777" w:rsidTr="00B55E19">
        <w:trPr>
          <w:trHeight w:val="300"/>
        </w:trPr>
        <w:tc>
          <w:tcPr>
            <w:tcW w:w="1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D32DA0C" w14:textId="77777777" w:rsidR="0008067E" w:rsidRDefault="0008067E" w:rsidP="00B55E19">
            <w:pPr>
              <w:rPr>
                <w:color w:val="000000"/>
                <w:lang w:eastAsia="da-DK"/>
              </w:rPr>
            </w:pPr>
            <w:r>
              <w:rPr>
                <w:color w:val="000000"/>
                <w:lang w:eastAsia="da-DK"/>
              </w:rPr>
              <w:t>KONT_SEG4_VD</w:t>
            </w:r>
          </w:p>
        </w:tc>
        <w:tc>
          <w:tcPr>
            <w:tcW w:w="3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E3DBCD" w14:textId="77777777" w:rsidR="0008067E" w:rsidRDefault="0008067E" w:rsidP="00B55E19">
            <w:pPr>
              <w:rPr>
                <w:color w:val="000000"/>
                <w:lang w:eastAsia="da-DK"/>
              </w:rPr>
            </w:pPr>
            <w:r>
              <w:rPr>
                <w:color w:val="000000"/>
                <w:lang w:eastAsia="da-DK"/>
              </w:rPr>
              <w:t>Aktivitet</w:t>
            </w:r>
          </w:p>
        </w:tc>
      </w:tr>
      <w:tr w:rsidR="0008067E" w14:paraId="51CF2F58" w14:textId="77777777" w:rsidTr="00B55E19">
        <w:trPr>
          <w:trHeight w:val="300"/>
        </w:trPr>
        <w:tc>
          <w:tcPr>
            <w:tcW w:w="1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97CEAC" w14:textId="77777777" w:rsidR="0008067E" w:rsidRDefault="0008067E" w:rsidP="00B55E19">
            <w:pPr>
              <w:rPr>
                <w:color w:val="000000"/>
                <w:lang w:eastAsia="da-DK"/>
              </w:rPr>
            </w:pPr>
            <w:r>
              <w:rPr>
                <w:color w:val="000000"/>
                <w:lang w:eastAsia="da-DK"/>
              </w:rPr>
              <w:t>KONT_SEG5_VD</w:t>
            </w:r>
          </w:p>
        </w:tc>
        <w:tc>
          <w:tcPr>
            <w:tcW w:w="3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E06D56" w14:textId="77777777" w:rsidR="0008067E" w:rsidRDefault="0008067E" w:rsidP="00B55E19">
            <w:pPr>
              <w:rPr>
                <w:color w:val="000000"/>
                <w:lang w:eastAsia="da-DK"/>
              </w:rPr>
            </w:pPr>
            <w:r>
              <w:rPr>
                <w:color w:val="000000"/>
                <w:lang w:eastAsia="da-DK"/>
              </w:rPr>
              <w:t>Forlængelser</w:t>
            </w:r>
          </w:p>
        </w:tc>
      </w:tr>
      <w:tr w:rsidR="0008067E" w14:paraId="30AB592E" w14:textId="77777777" w:rsidTr="00B55E19">
        <w:trPr>
          <w:trHeight w:val="300"/>
        </w:trPr>
        <w:tc>
          <w:tcPr>
            <w:tcW w:w="15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58182A" w14:textId="77777777" w:rsidR="0008067E" w:rsidRDefault="0008067E" w:rsidP="00B55E19">
            <w:pPr>
              <w:rPr>
                <w:color w:val="000000"/>
                <w:lang w:eastAsia="da-DK"/>
              </w:rPr>
            </w:pPr>
            <w:r>
              <w:rPr>
                <w:color w:val="000000"/>
                <w:lang w:eastAsia="da-DK"/>
              </w:rPr>
              <w:t>KONT_SEG6_VD</w:t>
            </w:r>
          </w:p>
        </w:tc>
        <w:tc>
          <w:tcPr>
            <w:tcW w:w="37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A3CAE4" w14:textId="77777777" w:rsidR="0008067E" w:rsidRDefault="0008067E" w:rsidP="00B55E19">
            <w:pPr>
              <w:rPr>
                <w:color w:val="000000"/>
                <w:lang w:eastAsia="da-DK"/>
              </w:rPr>
            </w:pPr>
            <w:r>
              <w:rPr>
                <w:color w:val="000000"/>
                <w:lang w:eastAsia="da-DK"/>
              </w:rPr>
              <w:t>Sorteres fra i LDV</w:t>
            </w:r>
          </w:p>
        </w:tc>
      </w:tr>
    </w:tbl>
    <w:p w14:paraId="2023E1EA" w14:textId="77777777" w:rsidR="0008067E" w:rsidRDefault="0008067E" w:rsidP="00AE7778">
      <w:bookmarkStart w:id="0" w:name="_GoBack"/>
      <w:bookmarkEnd w:id="0"/>
    </w:p>
    <w:p w14:paraId="1C87A25C" w14:textId="77777777" w:rsidR="0036612B" w:rsidRDefault="0036612B" w:rsidP="0036612B">
      <w:pPr>
        <w:pStyle w:val="Overskrift2"/>
      </w:pPr>
      <w:r>
        <w:t>Gem og åbn analyser fra LDV kuberne</w:t>
      </w:r>
    </w:p>
    <w:p w14:paraId="1A6C70E6" w14:textId="77777777" w:rsidR="0036612B" w:rsidRDefault="0036612B" w:rsidP="0036612B">
      <w:r>
        <w:t xml:space="preserve">Du kan gemme analyser som du gemmer et almindeligt excelark. Hvis du skal opdatere data eller ændre analysen, så skal du åbne den via excel fra </w:t>
      </w:r>
      <w:r w:rsidR="0006268E">
        <w:t>horizon</w:t>
      </w:r>
      <w:r>
        <w:t xml:space="preserve">. </w:t>
      </w:r>
    </w:p>
    <w:p w14:paraId="4D33FA5A" w14:textId="77777777" w:rsidR="0036612B" w:rsidRDefault="0036612B" w:rsidP="0036612B">
      <w:r>
        <w:t xml:space="preserve">Gå på excel via </w:t>
      </w:r>
      <w:r w:rsidR="0006268E">
        <w:t>horizon</w:t>
      </w:r>
      <w:r>
        <w:t xml:space="preserve"> og vælg filer – åbn. Derefter kan du aktivere indholdet:</w:t>
      </w:r>
    </w:p>
    <w:p w14:paraId="5E181D85" w14:textId="19EB376A" w:rsidR="00B456A8" w:rsidRDefault="0036612B" w:rsidP="0036612B">
      <w:r>
        <w:rPr>
          <w:noProof/>
          <w:lang w:eastAsia="da-DK"/>
        </w:rPr>
        <w:drawing>
          <wp:inline distT="0" distB="0" distL="0" distR="0" wp14:anchorId="154085E8" wp14:editId="4932F2B5">
            <wp:extent cx="6119181" cy="475699"/>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0812"/>
                    <a:stretch/>
                  </pic:blipFill>
                  <pic:spPr bwMode="auto">
                    <a:xfrm>
                      <a:off x="0" y="0"/>
                      <a:ext cx="6204606" cy="482340"/>
                    </a:xfrm>
                    <a:prstGeom prst="rect">
                      <a:avLst/>
                    </a:prstGeom>
                    <a:ln>
                      <a:noFill/>
                    </a:ln>
                    <a:extLst>
                      <a:ext uri="{53640926-AAD7-44D8-BBD7-CCE9431645EC}">
                        <a14:shadowObscured xmlns:a14="http://schemas.microsoft.com/office/drawing/2010/main"/>
                      </a:ext>
                    </a:extLst>
                  </pic:spPr>
                </pic:pic>
              </a:graphicData>
            </a:graphic>
          </wp:inline>
        </w:drawing>
      </w:r>
    </w:p>
    <w:p w14:paraId="5E315473" w14:textId="77777777" w:rsidR="00B456A8" w:rsidRDefault="00B456A8" w:rsidP="0036612B">
      <w:r>
        <w:t>Klik på Ja i nedenstående dialogboks.</w:t>
      </w:r>
    </w:p>
    <w:p w14:paraId="2581B784" w14:textId="77777777" w:rsidR="0036612B" w:rsidRDefault="0036612B" w:rsidP="0036612B">
      <w:r>
        <w:rPr>
          <w:noProof/>
          <w:lang w:eastAsia="da-DK"/>
        </w:rPr>
        <w:lastRenderedPageBreak/>
        <w:drawing>
          <wp:inline distT="0" distB="0" distL="0" distR="0" wp14:anchorId="1744259D" wp14:editId="2C63AA9D">
            <wp:extent cx="3381375" cy="1450987"/>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00426" cy="1459162"/>
                    </a:xfrm>
                    <a:prstGeom prst="rect">
                      <a:avLst/>
                    </a:prstGeom>
                  </pic:spPr>
                </pic:pic>
              </a:graphicData>
            </a:graphic>
          </wp:inline>
        </w:drawing>
      </w:r>
    </w:p>
    <w:p w14:paraId="7C6A0077" w14:textId="77777777" w:rsidR="00B456A8" w:rsidRPr="0036612B" w:rsidRDefault="00B456A8" w:rsidP="0036612B">
      <w:r>
        <w:t>Derefter kan du opdatere data og ændre analysen.</w:t>
      </w:r>
    </w:p>
    <w:sectPr w:rsidR="00B456A8" w:rsidRPr="0036612B" w:rsidSect="003B236C">
      <w:headerReference w:type="even" r:id="rId18"/>
      <w:headerReference w:type="default" r:id="rId19"/>
      <w:footerReference w:type="even" r:id="rId20"/>
      <w:footerReference w:type="default" r:id="rId21"/>
      <w:pgSz w:w="11906" w:h="16838"/>
      <w:pgMar w:top="59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2AD08" w14:textId="77777777" w:rsidR="007E4987" w:rsidRDefault="007E4987" w:rsidP="002702FD">
      <w:pPr>
        <w:spacing w:after="0" w:line="240" w:lineRule="auto"/>
      </w:pPr>
      <w:r>
        <w:separator/>
      </w:r>
    </w:p>
  </w:endnote>
  <w:endnote w:type="continuationSeparator" w:id="0">
    <w:p w14:paraId="1B9E65FF" w14:textId="77777777" w:rsidR="007E4987" w:rsidRDefault="007E4987" w:rsidP="0027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 Passata">
    <w:altName w:val="AU Passata"/>
    <w:panose1 w:val="020B0503030502030804"/>
    <w:charset w:val="00"/>
    <w:family w:val="swiss"/>
    <w:pitch w:val="variable"/>
    <w:sig w:usb0="A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72CF" w14:textId="77777777" w:rsidR="005A191E" w:rsidRDefault="005A191E">
    <w:pPr>
      <w:pStyle w:val="Sidefod"/>
    </w:pPr>
  </w:p>
  <w:p w14:paraId="4AA415DD" w14:textId="77777777" w:rsidR="00105EFB" w:rsidRDefault="00105EFB"/>
  <w:p w14:paraId="13E78EA3" w14:textId="77777777" w:rsidR="00105EFB" w:rsidRDefault="00105EF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022941"/>
      <w:docPartObj>
        <w:docPartGallery w:val="Page Numbers (Bottom of Page)"/>
        <w:docPartUnique/>
      </w:docPartObj>
    </w:sdtPr>
    <w:sdtEndPr/>
    <w:sdtContent>
      <w:p w14:paraId="03167E4F" w14:textId="759F27A8" w:rsidR="002702FD" w:rsidRDefault="002702FD">
        <w:pPr>
          <w:pStyle w:val="Sidefod"/>
          <w:jc w:val="right"/>
        </w:pPr>
        <w:r>
          <w:fldChar w:fldCharType="begin"/>
        </w:r>
        <w:r>
          <w:instrText>PAGE   \* MERGEFORMAT</w:instrText>
        </w:r>
        <w:r>
          <w:fldChar w:fldCharType="separate"/>
        </w:r>
        <w:r w:rsidR="001458CC">
          <w:rPr>
            <w:noProof/>
          </w:rPr>
          <w:t>3</w:t>
        </w:r>
        <w:r>
          <w:fldChar w:fldCharType="end"/>
        </w:r>
      </w:p>
    </w:sdtContent>
  </w:sdt>
  <w:p w14:paraId="10F85CD7" w14:textId="77777777" w:rsidR="002702FD" w:rsidRDefault="002702FD">
    <w:pPr>
      <w:pStyle w:val="Sidefod"/>
    </w:pPr>
  </w:p>
  <w:p w14:paraId="230E6A2B" w14:textId="77777777" w:rsidR="00105EFB" w:rsidRDefault="00105EFB"/>
  <w:p w14:paraId="7B0BB7BA" w14:textId="77777777" w:rsidR="00105EFB" w:rsidRDefault="00105E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1DFAB" w14:textId="77777777" w:rsidR="007E4987" w:rsidRDefault="007E4987" w:rsidP="002702FD">
      <w:pPr>
        <w:spacing w:after="0" w:line="240" w:lineRule="auto"/>
      </w:pPr>
      <w:r>
        <w:separator/>
      </w:r>
    </w:p>
  </w:footnote>
  <w:footnote w:type="continuationSeparator" w:id="0">
    <w:p w14:paraId="7351B1C8" w14:textId="77777777" w:rsidR="007E4987" w:rsidRDefault="007E4987" w:rsidP="00270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EC56" w14:textId="77777777" w:rsidR="005A191E" w:rsidRDefault="005A191E">
    <w:pPr>
      <w:pStyle w:val="Sidehoved"/>
    </w:pPr>
  </w:p>
  <w:p w14:paraId="05BA47B5" w14:textId="77777777" w:rsidR="00105EFB" w:rsidRDefault="00105EFB"/>
  <w:p w14:paraId="565DA187" w14:textId="77777777" w:rsidR="00105EFB" w:rsidRDefault="00105EF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68B63" w14:textId="77777777" w:rsidR="00B91B9E" w:rsidRDefault="00F57D40" w:rsidP="00F57D40">
    <w:pPr>
      <w:pStyle w:val="Sidehoved"/>
      <w:jc w:val="right"/>
      <w:rPr>
        <w:rFonts w:ascii="AU Passata" w:hAnsi="AU Passata"/>
        <w:b/>
        <w:color w:val="003D85"/>
        <w:sz w:val="20"/>
        <w:szCs w:val="20"/>
      </w:rPr>
    </w:pPr>
    <w:r>
      <w:rPr>
        <w:noProof/>
        <w:lang w:eastAsia="da-DK"/>
      </w:rPr>
      <w:drawing>
        <wp:anchor distT="0" distB="0" distL="114300" distR="114300" simplePos="0" relativeHeight="251659776" behindDoc="0" locked="0" layoutInCell="1" allowOverlap="1" wp14:anchorId="19BB941B" wp14:editId="4C2D8D06">
          <wp:simplePos x="0" y="0"/>
          <wp:positionH relativeFrom="column">
            <wp:posOffset>-78740</wp:posOffset>
          </wp:positionH>
          <wp:positionV relativeFrom="paragraph">
            <wp:posOffset>-93980</wp:posOffset>
          </wp:positionV>
          <wp:extent cx="1630680" cy="622300"/>
          <wp:effectExtent l="0" t="0" r="7620" b="6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0680" cy="622300"/>
                  </a:xfrm>
                  <a:prstGeom prst="rect">
                    <a:avLst/>
                  </a:prstGeom>
                </pic:spPr>
              </pic:pic>
            </a:graphicData>
          </a:graphic>
          <wp14:sizeRelH relativeFrom="margin">
            <wp14:pctWidth>0</wp14:pctWidth>
          </wp14:sizeRelH>
          <wp14:sizeRelV relativeFrom="margin">
            <wp14:pctHeight>0</wp14:pctHeight>
          </wp14:sizeRelV>
        </wp:anchor>
      </w:drawing>
    </w:r>
    <w:r w:rsidR="00AA3A20" w:rsidRPr="00F57D40">
      <w:rPr>
        <w:rFonts w:ascii="AU Passata" w:hAnsi="AU Passata"/>
        <w:b/>
        <w:color w:val="003D85"/>
        <w:sz w:val="20"/>
        <w:szCs w:val="20"/>
      </w:rPr>
      <w:ptab w:relativeTo="margin" w:alignment="center" w:leader="none"/>
    </w:r>
    <w:r w:rsidR="00AA3A20" w:rsidRPr="00F57D40">
      <w:rPr>
        <w:rFonts w:ascii="AU Passata" w:hAnsi="AU Passata"/>
        <w:b/>
        <w:color w:val="003D85"/>
        <w:sz w:val="20"/>
        <w:szCs w:val="20"/>
      </w:rPr>
      <w:ptab w:relativeTo="margin" w:alignment="right" w:leader="none"/>
    </w:r>
    <w:r w:rsidRPr="00F57D40">
      <w:rPr>
        <w:rFonts w:ascii="AU Passata" w:hAnsi="AU Passata"/>
        <w:b/>
        <w:color w:val="003D85"/>
        <w:sz w:val="20"/>
        <w:szCs w:val="20"/>
      </w:rPr>
      <w:t xml:space="preserve">AU </w:t>
    </w:r>
    <w:r w:rsidR="00B91B9E">
      <w:rPr>
        <w:rFonts w:ascii="AU Passata" w:hAnsi="AU Passata"/>
        <w:b/>
        <w:color w:val="003D85"/>
        <w:sz w:val="20"/>
        <w:szCs w:val="20"/>
      </w:rPr>
      <w:t>Økonomi</w:t>
    </w:r>
    <w:r>
      <w:rPr>
        <w:rFonts w:ascii="AU Passata" w:hAnsi="AU Passata"/>
        <w:b/>
        <w:color w:val="003D85"/>
        <w:sz w:val="20"/>
        <w:szCs w:val="20"/>
      </w:rPr>
      <w:t xml:space="preserve"> og bygninger</w:t>
    </w:r>
  </w:p>
  <w:p w14:paraId="695E33AC" w14:textId="77777777" w:rsidR="00F57D40" w:rsidRPr="00B91B9E" w:rsidRDefault="00F57D40" w:rsidP="00F57D40">
    <w:pPr>
      <w:pStyle w:val="Sidehoved"/>
      <w:jc w:val="right"/>
      <w:rPr>
        <w:rFonts w:ascii="AU Passata" w:hAnsi="AU Passata"/>
        <w:b/>
        <w:color w:val="003D85"/>
        <w:sz w:val="20"/>
        <w:szCs w:val="20"/>
      </w:rPr>
    </w:pPr>
    <w:r>
      <w:rPr>
        <w:rFonts w:ascii="AU Passata" w:hAnsi="AU Passata"/>
        <w:b/>
        <w:color w:val="003D85"/>
        <w:sz w:val="20"/>
        <w:szCs w:val="20"/>
      </w:rPr>
      <w:t>Økonomisekretariatet</w:t>
    </w:r>
  </w:p>
  <w:p w14:paraId="5DF13E1A" w14:textId="77777777" w:rsidR="0036612B" w:rsidRPr="003B236C" w:rsidRDefault="001B11F6" w:rsidP="003B236C">
    <w:pPr>
      <w:pStyle w:val="Sidehoved"/>
      <w:jc w:val="right"/>
      <w:rPr>
        <w:rFonts w:ascii="AU Passata" w:hAnsi="AU Passata"/>
        <w:b/>
        <w:color w:val="003D85"/>
        <w:sz w:val="20"/>
        <w:szCs w:val="20"/>
      </w:rPr>
    </w:pPr>
    <w:r>
      <w:rPr>
        <w:rFonts w:ascii="AU Passata" w:hAnsi="AU Passata"/>
        <w:b/>
        <w:color w:val="003D85"/>
        <w:sz w:val="20"/>
        <w:szCs w:val="20"/>
      </w:rPr>
      <w:t>4. marts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38C7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DB58C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9247A3"/>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A0"/>
    <w:rsid w:val="0006268E"/>
    <w:rsid w:val="00064669"/>
    <w:rsid w:val="0008067E"/>
    <w:rsid w:val="00095742"/>
    <w:rsid w:val="000A67BF"/>
    <w:rsid w:val="000C3268"/>
    <w:rsid w:val="000D623A"/>
    <w:rsid w:val="00105EFB"/>
    <w:rsid w:val="00107A13"/>
    <w:rsid w:val="00123581"/>
    <w:rsid w:val="001458CC"/>
    <w:rsid w:val="001B11F6"/>
    <w:rsid w:val="002002B7"/>
    <w:rsid w:val="002702FD"/>
    <w:rsid w:val="00326832"/>
    <w:rsid w:val="0036612B"/>
    <w:rsid w:val="00396EA0"/>
    <w:rsid w:val="003A5648"/>
    <w:rsid w:val="003B236C"/>
    <w:rsid w:val="003C455A"/>
    <w:rsid w:val="00523E8F"/>
    <w:rsid w:val="00527938"/>
    <w:rsid w:val="00584D81"/>
    <w:rsid w:val="005A191E"/>
    <w:rsid w:val="005B62CB"/>
    <w:rsid w:val="00602763"/>
    <w:rsid w:val="00626A39"/>
    <w:rsid w:val="006A2C69"/>
    <w:rsid w:val="006C7B41"/>
    <w:rsid w:val="006D00D0"/>
    <w:rsid w:val="006E2C66"/>
    <w:rsid w:val="006E6CB5"/>
    <w:rsid w:val="007B2A03"/>
    <w:rsid w:val="007E4987"/>
    <w:rsid w:val="00843114"/>
    <w:rsid w:val="008B59E9"/>
    <w:rsid w:val="008D6D1D"/>
    <w:rsid w:val="008D7D12"/>
    <w:rsid w:val="009006DF"/>
    <w:rsid w:val="009D1489"/>
    <w:rsid w:val="009E6C1C"/>
    <w:rsid w:val="00A27CFD"/>
    <w:rsid w:val="00A82E39"/>
    <w:rsid w:val="00AA3A20"/>
    <w:rsid w:val="00AA5190"/>
    <w:rsid w:val="00AE7778"/>
    <w:rsid w:val="00AF217B"/>
    <w:rsid w:val="00B25222"/>
    <w:rsid w:val="00B456A8"/>
    <w:rsid w:val="00B50835"/>
    <w:rsid w:val="00B91B9E"/>
    <w:rsid w:val="00BA5E4F"/>
    <w:rsid w:val="00C33BEE"/>
    <w:rsid w:val="00DA1748"/>
    <w:rsid w:val="00DA4299"/>
    <w:rsid w:val="00DD7D2E"/>
    <w:rsid w:val="00E64442"/>
    <w:rsid w:val="00ED5283"/>
    <w:rsid w:val="00F3302C"/>
    <w:rsid w:val="00F53EB0"/>
    <w:rsid w:val="00F57D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B64BFB"/>
  <w15:docId w15:val="{0A8F7227-6D56-477D-B1E1-72C9EB6E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07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00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396EA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6EA0"/>
    <w:rPr>
      <w:rFonts w:ascii="Tahoma" w:hAnsi="Tahoma" w:cs="Tahoma"/>
      <w:sz w:val="16"/>
      <w:szCs w:val="16"/>
    </w:rPr>
  </w:style>
  <w:style w:type="paragraph" w:styleId="Sidehoved">
    <w:name w:val="header"/>
    <w:basedOn w:val="Normal"/>
    <w:link w:val="SidehovedTegn"/>
    <w:uiPriority w:val="99"/>
    <w:unhideWhenUsed/>
    <w:rsid w:val="002702F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02FD"/>
  </w:style>
  <w:style w:type="paragraph" w:styleId="Sidefod">
    <w:name w:val="footer"/>
    <w:basedOn w:val="Normal"/>
    <w:link w:val="SidefodTegn"/>
    <w:uiPriority w:val="99"/>
    <w:unhideWhenUsed/>
    <w:rsid w:val="002702F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02FD"/>
  </w:style>
  <w:style w:type="character" w:customStyle="1" w:styleId="Overskrift1Tegn">
    <w:name w:val="Overskrift 1 Tegn"/>
    <w:basedOn w:val="Standardskrifttypeiafsnit"/>
    <w:link w:val="Overskrift1"/>
    <w:uiPriority w:val="9"/>
    <w:rsid w:val="00107A1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D00D0"/>
    <w:rPr>
      <w:rFonts w:asciiTheme="majorHAnsi" w:eastAsiaTheme="majorEastAsia" w:hAnsiTheme="majorHAnsi" w:cstheme="majorBidi"/>
      <w:b/>
      <w:bCs/>
      <w:color w:val="4F81BD" w:themeColor="accent1"/>
      <w:sz w:val="26"/>
      <w:szCs w:val="26"/>
    </w:rPr>
  </w:style>
  <w:style w:type="paragraph" w:styleId="Opstilling-talellerbogst">
    <w:name w:val="List Number"/>
    <w:basedOn w:val="Normal"/>
    <w:uiPriority w:val="99"/>
    <w:unhideWhenUsed/>
    <w:rsid w:val="007B2A03"/>
    <w:pPr>
      <w:contextualSpacing/>
    </w:pPr>
  </w:style>
  <w:style w:type="paragraph" w:customStyle="1" w:styleId="Default">
    <w:name w:val="Default"/>
    <w:rsid w:val="003B236C"/>
    <w:pPr>
      <w:autoSpaceDE w:val="0"/>
      <w:autoSpaceDN w:val="0"/>
      <w:adjustRightInd w:val="0"/>
      <w:spacing w:after="0" w:line="240" w:lineRule="auto"/>
    </w:pPr>
    <w:rPr>
      <w:rFonts w:ascii="AU Passata" w:hAnsi="AU Passata" w:cs="AU Passata"/>
      <w:color w:val="000000"/>
      <w:sz w:val="24"/>
      <w:szCs w:val="24"/>
    </w:rPr>
  </w:style>
  <w:style w:type="paragraph" w:styleId="Opstilling-punkttegn">
    <w:name w:val="List Bullet"/>
    <w:basedOn w:val="Normal"/>
    <w:uiPriority w:val="99"/>
    <w:unhideWhenUsed/>
    <w:rsid w:val="00AE7778"/>
    <w:pPr>
      <w:numPr>
        <w:numId w:val="3"/>
      </w:numPr>
      <w:contextualSpacing/>
    </w:pPr>
  </w:style>
  <w:style w:type="table" w:styleId="Tabel-Gitter">
    <w:name w:val="Table Grid"/>
    <w:basedOn w:val="Tabel-Normal"/>
    <w:uiPriority w:val="59"/>
    <w:rsid w:val="006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0444">
      <w:bodyDiv w:val="1"/>
      <w:marLeft w:val="0"/>
      <w:marRight w:val="0"/>
      <w:marTop w:val="0"/>
      <w:marBottom w:val="0"/>
      <w:divBdr>
        <w:top w:val="none" w:sz="0" w:space="0" w:color="auto"/>
        <w:left w:val="none" w:sz="0" w:space="0" w:color="auto"/>
        <w:bottom w:val="none" w:sz="0" w:space="0" w:color="auto"/>
        <w:right w:val="none" w:sz="0" w:space="0" w:color="auto"/>
      </w:divBdr>
    </w:div>
    <w:div w:id="397361484">
      <w:bodyDiv w:val="1"/>
      <w:marLeft w:val="0"/>
      <w:marRight w:val="0"/>
      <w:marTop w:val="0"/>
      <w:marBottom w:val="0"/>
      <w:divBdr>
        <w:top w:val="none" w:sz="0" w:space="0" w:color="auto"/>
        <w:left w:val="none" w:sz="0" w:space="0" w:color="auto"/>
        <w:bottom w:val="none" w:sz="0" w:space="0" w:color="auto"/>
        <w:right w:val="none" w:sz="0" w:space="0" w:color="auto"/>
      </w:divBdr>
    </w:div>
    <w:div w:id="550533310">
      <w:bodyDiv w:val="1"/>
      <w:marLeft w:val="0"/>
      <w:marRight w:val="0"/>
      <w:marTop w:val="0"/>
      <w:marBottom w:val="0"/>
      <w:divBdr>
        <w:top w:val="none" w:sz="0" w:space="0" w:color="auto"/>
        <w:left w:val="none" w:sz="0" w:space="0" w:color="auto"/>
        <w:bottom w:val="none" w:sz="0" w:space="0" w:color="auto"/>
        <w:right w:val="none" w:sz="0" w:space="0" w:color="auto"/>
      </w:divBdr>
    </w:div>
    <w:div w:id="858471919">
      <w:bodyDiv w:val="1"/>
      <w:marLeft w:val="0"/>
      <w:marRight w:val="0"/>
      <w:marTop w:val="0"/>
      <w:marBottom w:val="0"/>
      <w:divBdr>
        <w:top w:val="none" w:sz="0" w:space="0" w:color="auto"/>
        <w:left w:val="none" w:sz="0" w:space="0" w:color="auto"/>
        <w:bottom w:val="none" w:sz="0" w:space="0" w:color="auto"/>
        <w:right w:val="none" w:sz="0" w:space="0" w:color="auto"/>
      </w:divBdr>
    </w:div>
    <w:div w:id="1075782441">
      <w:bodyDiv w:val="1"/>
      <w:marLeft w:val="0"/>
      <w:marRight w:val="0"/>
      <w:marTop w:val="0"/>
      <w:marBottom w:val="0"/>
      <w:divBdr>
        <w:top w:val="none" w:sz="0" w:space="0" w:color="auto"/>
        <w:left w:val="none" w:sz="0" w:space="0" w:color="auto"/>
        <w:bottom w:val="none" w:sz="0" w:space="0" w:color="auto"/>
        <w:right w:val="none" w:sz="0" w:space="0" w:color="auto"/>
      </w:divBdr>
    </w:div>
    <w:div w:id="1165785276">
      <w:bodyDiv w:val="1"/>
      <w:marLeft w:val="0"/>
      <w:marRight w:val="0"/>
      <w:marTop w:val="0"/>
      <w:marBottom w:val="0"/>
      <w:divBdr>
        <w:top w:val="none" w:sz="0" w:space="0" w:color="auto"/>
        <w:left w:val="none" w:sz="0" w:space="0" w:color="auto"/>
        <w:bottom w:val="none" w:sz="0" w:space="0" w:color="auto"/>
        <w:right w:val="none" w:sz="0" w:space="0" w:color="auto"/>
      </w:divBdr>
    </w:div>
    <w:div w:id="1494682003">
      <w:bodyDiv w:val="1"/>
      <w:marLeft w:val="0"/>
      <w:marRight w:val="0"/>
      <w:marTop w:val="0"/>
      <w:marBottom w:val="0"/>
      <w:divBdr>
        <w:top w:val="none" w:sz="0" w:space="0" w:color="auto"/>
        <w:left w:val="none" w:sz="0" w:space="0" w:color="auto"/>
        <w:bottom w:val="none" w:sz="0" w:space="0" w:color="auto"/>
        <w:right w:val="none" w:sz="0" w:space="0" w:color="auto"/>
      </w:divBdr>
    </w:div>
    <w:div w:id="20550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98D74BCB192F4F90B06E57662314BC" ma:contentTypeVersion="11" ma:contentTypeDescription="Opret et nyt dokument." ma:contentTypeScope="" ma:versionID="e40eab8f606797208c89c0c9722392bb">
  <xsd:schema xmlns:xsd="http://www.w3.org/2001/XMLSchema" xmlns:xs="http://www.w3.org/2001/XMLSchema" xmlns:p="http://schemas.microsoft.com/office/2006/metadata/properties" xmlns:ns3="ee7413be-34cf-4af4-9e43-deaf06589019" xmlns:ns4="6e61304e-916a-4fb2-9aaa-2e6dc41112b7" targetNamespace="http://schemas.microsoft.com/office/2006/metadata/properties" ma:root="true" ma:fieldsID="55e8ee2f70bc81d59e199df277c33a37" ns3:_="" ns4:_="">
    <xsd:import namespace="ee7413be-34cf-4af4-9e43-deaf06589019"/>
    <xsd:import namespace="6e61304e-916a-4fb2-9aaa-2e6dc41112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413be-34cf-4af4-9e43-deaf0658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61304e-916a-4fb2-9aaa-2e6dc41112b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341E-36CE-4B00-9DBB-3FF9879D082E}">
  <ds:schemaRefs>
    <ds:schemaRef ds:uri="http://schemas.microsoft.com/office/2006/metadata/properties"/>
    <ds:schemaRef ds:uri="http://schemas.microsoft.com/office/infopath/2007/PartnerControls"/>
    <ds:schemaRef ds:uri="http://schemas.openxmlformats.org/package/2006/metadata/core-properties"/>
    <ds:schemaRef ds:uri="ee7413be-34cf-4af4-9e43-deaf06589019"/>
    <ds:schemaRef ds:uri="6e61304e-916a-4fb2-9aaa-2e6dc41112b7"/>
    <ds:schemaRef ds:uri="http://schemas.microsoft.com/office/2006/documentManagement/types"/>
    <ds:schemaRef ds:uri="http://www.w3.org/XML/1998/namespace"/>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C6085C1E-8303-4F94-8FBE-74BBF7BDE1CE}">
  <ds:schemaRefs>
    <ds:schemaRef ds:uri="http://schemas.microsoft.com/sharepoint/v3/contenttype/forms"/>
  </ds:schemaRefs>
</ds:datastoreItem>
</file>

<file path=customXml/itemProps3.xml><?xml version="1.0" encoding="utf-8"?>
<ds:datastoreItem xmlns:ds="http://schemas.openxmlformats.org/officeDocument/2006/customXml" ds:itemID="{E09CC469-E1BF-4F24-BC91-8DF12CAD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413be-34cf-4af4-9e43-deaf06589019"/>
    <ds:schemaRef ds:uri="6e61304e-916a-4fb2-9aaa-2e6dc4111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7DD12-3A39-4DD7-9F75-D912375E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356</Words>
  <Characters>2176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 Lundøer Madsen;Zarema Rottenburg</dc:creator>
  <cp:lastModifiedBy>Mads Lundøer Madsen</cp:lastModifiedBy>
  <cp:revision>5</cp:revision>
  <dcterms:created xsi:type="dcterms:W3CDTF">2022-03-04T09:48:00Z</dcterms:created>
  <dcterms:modified xsi:type="dcterms:W3CDTF">2022-03-07T12:59:00Z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ContentTypeId">
    <vt:lpwstr>0x0101009398D74BCB192F4F90B06E57662314BC</vt:lpwstr>
  </property>
</Properties>
</file>