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063"/>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7"/>
      </w:tblGrid>
      <w:tr w:rsidR="00EF5C36" w:rsidRPr="00C505B0" w:rsidTr="00C9482F">
        <w:tc>
          <w:tcPr>
            <w:tcW w:w="9617" w:type="dxa"/>
          </w:tcPr>
          <w:p w:rsidR="00EF5C36" w:rsidRPr="00C505B0" w:rsidRDefault="00EF5C36" w:rsidP="00C9482F">
            <w:pPr>
              <w:rPr>
                <w:rFonts w:ascii="AU Passata" w:hAnsi="AU Passata"/>
                <w:b/>
              </w:rPr>
            </w:pPr>
            <w:bookmarkStart w:id="0" w:name="_GoBack"/>
            <w:bookmarkEnd w:id="0"/>
            <w:r w:rsidRPr="00C505B0">
              <w:rPr>
                <w:rFonts w:ascii="AU Passata" w:hAnsi="AU Passata"/>
                <w:b/>
              </w:rPr>
              <w:t>Titel/Overskrift</w:t>
            </w:r>
          </w:p>
        </w:tc>
      </w:tr>
      <w:tr w:rsidR="00EF5C36" w:rsidRPr="00C505B0" w:rsidTr="00C9482F">
        <w:tc>
          <w:tcPr>
            <w:tcW w:w="9617" w:type="dxa"/>
          </w:tcPr>
          <w:p w:rsidR="00EF5C36" w:rsidRPr="00C505B0" w:rsidRDefault="00D0790F" w:rsidP="00C9482F">
            <w:pPr>
              <w:pStyle w:val="Heading2"/>
              <w:rPr>
                <w:rFonts w:ascii="Georgia" w:hAnsi="Georgia"/>
                <w:b w:val="0"/>
                <w:sz w:val="22"/>
                <w:szCs w:val="22"/>
              </w:rPr>
            </w:pPr>
            <w:r w:rsidRPr="00C505B0">
              <w:rPr>
                <w:rFonts w:ascii="Georgia" w:hAnsi="Georgia"/>
                <w:b w:val="0"/>
                <w:color w:val="auto"/>
                <w:sz w:val="22"/>
                <w:szCs w:val="22"/>
              </w:rPr>
              <w:t xml:space="preserve">Relancering og optimering </w:t>
            </w:r>
            <w:r w:rsidR="00C505B0" w:rsidRPr="00C505B0">
              <w:rPr>
                <w:rFonts w:ascii="Georgia" w:hAnsi="Georgia"/>
                <w:b w:val="0"/>
                <w:color w:val="auto"/>
                <w:sz w:val="22"/>
                <w:szCs w:val="22"/>
              </w:rPr>
              <w:t xml:space="preserve">af </w:t>
            </w:r>
            <w:r w:rsidRPr="00C505B0">
              <w:rPr>
                <w:rFonts w:ascii="Georgia" w:hAnsi="Georgia"/>
                <w:b w:val="0"/>
                <w:color w:val="auto"/>
                <w:sz w:val="22"/>
                <w:szCs w:val="22"/>
              </w:rPr>
              <w:t>det tværgående website: Trivsel.au.dk</w:t>
            </w:r>
          </w:p>
        </w:tc>
      </w:tr>
      <w:tr w:rsidR="00EF5C36" w:rsidRPr="00C505B0" w:rsidTr="00C9482F">
        <w:tc>
          <w:tcPr>
            <w:tcW w:w="9617" w:type="dxa"/>
          </w:tcPr>
          <w:p w:rsidR="00EF5C36" w:rsidRPr="00C505B0" w:rsidRDefault="00EF5C36" w:rsidP="00C9482F">
            <w:pPr>
              <w:rPr>
                <w:rFonts w:ascii="AU Passata" w:hAnsi="AU Passata"/>
                <w:b/>
              </w:rPr>
            </w:pPr>
            <w:r w:rsidRPr="00C505B0">
              <w:rPr>
                <w:rFonts w:ascii="AU Passata" w:hAnsi="AU Passata"/>
                <w:b/>
              </w:rPr>
              <w:t xml:space="preserve">Formål </w:t>
            </w:r>
            <w:r w:rsidR="00EF1F4E" w:rsidRPr="00C505B0">
              <w:rPr>
                <w:rFonts w:ascii="AU Passata" w:hAnsi="AU Passata"/>
              </w:rPr>
              <w:t xml:space="preserve">- </w:t>
            </w:r>
            <w:r w:rsidR="00AD0F58" w:rsidRPr="00C505B0">
              <w:rPr>
                <w:rFonts w:ascii="AU Passata" w:hAnsi="AU Passata"/>
              </w:rPr>
              <w:t>Kort beskrivelse af den forskel, initiativet gør</w:t>
            </w:r>
          </w:p>
        </w:tc>
      </w:tr>
      <w:tr w:rsidR="00EF5C36" w:rsidRPr="00C505B0" w:rsidTr="00C9482F">
        <w:trPr>
          <w:trHeight w:val="397"/>
        </w:trPr>
        <w:tc>
          <w:tcPr>
            <w:tcW w:w="9617" w:type="dxa"/>
            <w:tcMar>
              <w:bottom w:w="227" w:type="dxa"/>
            </w:tcMar>
          </w:tcPr>
          <w:p w:rsidR="00D0790F" w:rsidRPr="00C505B0" w:rsidRDefault="00D0790F" w:rsidP="00C9482F">
            <w:pPr>
              <w:spacing w:line="240" w:lineRule="auto"/>
              <w:rPr>
                <w:rFonts w:cs="Arial"/>
                <w:color w:val="000000"/>
                <w:sz w:val="22"/>
                <w:szCs w:val="22"/>
              </w:rPr>
            </w:pPr>
            <w:r w:rsidRPr="00C505B0">
              <w:rPr>
                <w:rFonts w:cs="Arial"/>
                <w:color w:val="000000"/>
                <w:sz w:val="22"/>
                <w:szCs w:val="22"/>
              </w:rPr>
              <w:t xml:space="preserve">Hos ledelsen på AU er der, særligt på baggrund af resultaterne fra studiemiljøundersøgelsen, sat stort fokus på trivsel og forebyggelse af stress. </w:t>
            </w:r>
          </w:p>
          <w:p w:rsidR="00D0790F" w:rsidRPr="00C505B0" w:rsidRDefault="00D0790F" w:rsidP="00C9482F">
            <w:pPr>
              <w:spacing w:line="240" w:lineRule="auto"/>
              <w:rPr>
                <w:rFonts w:cs="Arial"/>
                <w:color w:val="000000"/>
                <w:sz w:val="22"/>
                <w:szCs w:val="22"/>
              </w:rPr>
            </w:pPr>
            <w:r w:rsidRPr="00C505B0">
              <w:rPr>
                <w:rFonts w:cs="Arial"/>
                <w:color w:val="000000"/>
                <w:sz w:val="22"/>
                <w:szCs w:val="22"/>
              </w:rPr>
              <w:t>Som opfølgning giver det studievejledningsmæssigt god mening af lave et initiativ, som sætter fokus på trivsel og studiekompetencer. Studievejledningen er allerede ejer af trivsels-sitet:</w:t>
            </w:r>
            <w:r w:rsidR="00C505B0" w:rsidRPr="00C505B0">
              <w:rPr>
                <w:rFonts w:cs="Arial"/>
                <w:color w:val="000000"/>
                <w:sz w:val="22"/>
                <w:szCs w:val="22"/>
              </w:rPr>
              <w:t xml:space="preserve"> trivsel.au.dk</w:t>
            </w:r>
            <w:r w:rsidRPr="00C505B0">
              <w:rPr>
                <w:rFonts w:cs="Arial"/>
                <w:color w:val="000000"/>
                <w:sz w:val="22"/>
                <w:szCs w:val="22"/>
              </w:rPr>
              <w:t>, og ønsket er at gøre sitet mere brugerorienteret, metodisk og dynamisk.</w:t>
            </w:r>
          </w:p>
          <w:p w:rsidR="00D0790F" w:rsidRPr="00C505B0" w:rsidRDefault="00D0790F" w:rsidP="00C9482F">
            <w:pPr>
              <w:spacing w:line="240" w:lineRule="auto"/>
              <w:rPr>
                <w:rFonts w:cs="Arial"/>
                <w:color w:val="000000"/>
                <w:sz w:val="22"/>
                <w:szCs w:val="22"/>
              </w:rPr>
            </w:pPr>
            <w:r w:rsidRPr="00C505B0">
              <w:rPr>
                <w:rFonts w:cs="Arial"/>
                <w:color w:val="000000"/>
                <w:sz w:val="22"/>
                <w:szCs w:val="22"/>
              </w:rPr>
              <w:t xml:space="preserve">Projektet vil </w:t>
            </w:r>
          </w:p>
          <w:p w:rsidR="00D0790F" w:rsidRPr="00C505B0" w:rsidRDefault="00D0790F" w:rsidP="00C9482F">
            <w:pPr>
              <w:pStyle w:val="ListParagraph"/>
              <w:numPr>
                <w:ilvl w:val="0"/>
                <w:numId w:val="1"/>
              </w:numPr>
              <w:spacing w:line="240" w:lineRule="auto"/>
              <w:rPr>
                <w:sz w:val="22"/>
                <w:szCs w:val="22"/>
              </w:rPr>
            </w:pPr>
            <w:r w:rsidRPr="00C505B0">
              <w:rPr>
                <w:sz w:val="22"/>
                <w:szCs w:val="22"/>
              </w:rPr>
              <w:t>Udvikle indholdet</w:t>
            </w:r>
          </w:p>
          <w:p w:rsidR="00EF5C36" w:rsidRPr="00C505B0" w:rsidRDefault="00D0790F" w:rsidP="00C9482F">
            <w:pPr>
              <w:pStyle w:val="ListParagraph"/>
              <w:numPr>
                <w:ilvl w:val="0"/>
                <w:numId w:val="1"/>
              </w:numPr>
              <w:spacing w:line="240" w:lineRule="auto"/>
              <w:rPr>
                <w:sz w:val="24"/>
                <w:szCs w:val="24"/>
              </w:rPr>
            </w:pPr>
            <w:r w:rsidRPr="00C505B0">
              <w:rPr>
                <w:sz w:val="22"/>
                <w:szCs w:val="22"/>
              </w:rPr>
              <w:t>Udvikle brugeranvendeligheden</w:t>
            </w:r>
          </w:p>
        </w:tc>
      </w:tr>
      <w:tr w:rsidR="00AD0F58" w:rsidRPr="00C505B0" w:rsidTr="00C9482F">
        <w:tc>
          <w:tcPr>
            <w:tcW w:w="9617" w:type="dxa"/>
          </w:tcPr>
          <w:p w:rsidR="00AD0F58" w:rsidRPr="00C505B0" w:rsidRDefault="00AD0F58" w:rsidP="00C9482F">
            <w:pPr>
              <w:rPr>
                <w:rFonts w:ascii="AU Passata" w:hAnsi="AU Passata"/>
                <w:b/>
              </w:rPr>
            </w:pPr>
            <w:r w:rsidRPr="00C505B0">
              <w:rPr>
                <w:rFonts w:ascii="AU Passata" w:hAnsi="AU Passata"/>
                <w:b/>
              </w:rPr>
              <w:t xml:space="preserve">Mål/tilfredskriterier </w:t>
            </w:r>
            <w:r w:rsidRPr="00C505B0">
              <w:rPr>
                <w:rFonts w:ascii="AU Passata" w:hAnsi="AU Passata"/>
              </w:rPr>
              <w:t xml:space="preserve">– </w:t>
            </w:r>
            <w:r w:rsidR="00EF1F4E" w:rsidRPr="00C505B0">
              <w:rPr>
                <w:rFonts w:ascii="AU Passata" w:hAnsi="AU Passata"/>
              </w:rPr>
              <w:t>Konkrete og målbare mål i 2015 for tiltaget</w:t>
            </w:r>
          </w:p>
        </w:tc>
      </w:tr>
      <w:tr w:rsidR="00AD0F58" w:rsidRPr="00C505B0" w:rsidTr="00C9482F">
        <w:trPr>
          <w:trHeight w:val="397"/>
        </w:trPr>
        <w:tc>
          <w:tcPr>
            <w:tcW w:w="9617" w:type="dxa"/>
            <w:tcMar>
              <w:bottom w:w="227" w:type="dxa"/>
            </w:tcMar>
          </w:tcPr>
          <w:p w:rsidR="001348BA" w:rsidRPr="00C505B0" w:rsidRDefault="001348BA" w:rsidP="00C9482F">
            <w:pPr>
              <w:pStyle w:val="ListBullet"/>
              <w:rPr>
                <w:sz w:val="22"/>
                <w:szCs w:val="22"/>
              </w:rPr>
            </w:pPr>
            <w:r w:rsidRPr="00C505B0">
              <w:rPr>
                <w:sz w:val="22"/>
                <w:szCs w:val="22"/>
              </w:rPr>
              <w:t xml:space="preserve">Antal hits på </w:t>
            </w:r>
            <w:proofErr w:type="spellStart"/>
            <w:r w:rsidRPr="00C505B0">
              <w:rPr>
                <w:sz w:val="22"/>
                <w:szCs w:val="22"/>
              </w:rPr>
              <w:t>trivselsitet</w:t>
            </w:r>
            <w:proofErr w:type="spellEnd"/>
            <w:r w:rsidRPr="00C505B0">
              <w:rPr>
                <w:sz w:val="22"/>
                <w:szCs w:val="22"/>
              </w:rPr>
              <w:t>/trivselssiderne</w:t>
            </w:r>
            <w:r w:rsidR="002666A7" w:rsidRPr="00C505B0">
              <w:rPr>
                <w:sz w:val="22"/>
                <w:szCs w:val="22"/>
              </w:rPr>
              <w:t xml:space="preserve"> (Google </w:t>
            </w:r>
            <w:proofErr w:type="spellStart"/>
            <w:r w:rsidR="002666A7" w:rsidRPr="00C505B0">
              <w:rPr>
                <w:sz w:val="22"/>
                <w:szCs w:val="22"/>
              </w:rPr>
              <w:t>analytics</w:t>
            </w:r>
            <w:proofErr w:type="spellEnd"/>
            <w:r w:rsidR="002666A7" w:rsidRPr="00C505B0">
              <w:rPr>
                <w:sz w:val="22"/>
                <w:szCs w:val="22"/>
              </w:rPr>
              <w:t xml:space="preserve"> før og efter)</w:t>
            </w:r>
          </w:p>
          <w:p w:rsidR="001348BA" w:rsidRPr="00C505B0" w:rsidRDefault="001348BA" w:rsidP="00C9482F">
            <w:pPr>
              <w:pStyle w:val="ListBullet"/>
              <w:rPr>
                <w:sz w:val="22"/>
                <w:szCs w:val="22"/>
              </w:rPr>
            </w:pPr>
            <w:r w:rsidRPr="00C505B0">
              <w:rPr>
                <w:sz w:val="22"/>
                <w:szCs w:val="22"/>
              </w:rPr>
              <w:t>Mere tid på sitet</w:t>
            </w:r>
            <w:r w:rsidR="002666A7" w:rsidRPr="00C505B0">
              <w:rPr>
                <w:sz w:val="22"/>
                <w:szCs w:val="22"/>
              </w:rPr>
              <w:t xml:space="preserve"> (Google </w:t>
            </w:r>
            <w:proofErr w:type="spellStart"/>
            <w:r w:rsidR="002666A7" w:rsidRPr="00C505B0">
              <w:rPr>
                <w:sz w:val="22"/>
                <w:szCs w:val="22"/>
              </w:rPr>
              <w:t>analytics</w:t>
            </w:r>
            <w:proofErr w:type="spellEnd"/>
            <w:r w:rsidR="002666A7" w:rsidRPr="00C505B0">
              <w:rPr>
                <w:sz w:val="22"/>
                <w:szCs w:val="22"/>
              </w:rPr>
              <w:t xml:space="preserve"> før og efter)</w:t>
            </w:r>
          </w:p>
          <w:p w:rsidR="001348BA" w:rsidRPr="00C505B0" w:rsidRDefault="001348BA" w:rsidP="00C9482F">
            <w:pPr>
              <w:pStyle w:val="ListBullet"/>
              <w:rPr>
                <w:sz w:val="22"/>
                <w:szCs w:val="22"/>
              </w:rPr>
            </w:pPr>
            <w:r w:rsidRPr="00C505B0">
              <w:rPr>
                <w:sz w:val="22"/>
                <w:szCs w:val="22"/>
              </w:rPr>
              <w:t>Trivsel.au.dk er integreret på alle uddannelsers studieportaler</w:t>
            </w:r>
          </w:p>
          <w:p w:rsidR="001348BA" w:rsidRPr="00C505B0" w:rsidRDefault="001348BA" w:rsidP="00C9482F">
            <w:pPr>
              <w:pStyle w:val="ListBullet"/>
              <w:rPr>
                <w:sz w:val="22"/>
                <w:szCs w:val="22"/>
              </w:rPr>
            </w:pPr>
            <w:r w:rsidRPr="00C505B0">
              <w:rPr>
                <w:sz w:val="22"/>
                <w:szCs w:val="22"/>
              </w:rPr>
              <w:t>Informationskampagne mod medarbejdere der er i kontakt med studerende</w:t>
            </w:r>
          </w:p>
          <w:p w:rsidR="001348BA" w:rsidRPr="00C505B0" w:rsidRDefault="001348BA" w:rsidP="00C9482F">
            <w:pPr>
              <w:pStyle w:val="ListBullet"/>
              <w:rPr>
                <w:sz w:val="22"/>
                <w:szCs w:val="22"/>
              </w:rPr>
            </w:pPr>
            <w:r w:rsidRPr="00C505B0">
              <w:rPr>
                <w:sz w:val="22"/>
                <w:szCs w:val="22"/>
              </w:rPr>
              <w:t>Oprettelse af særlige vejledningsværktøjer til internationale studerende</w:t>
            </w:r>
          </w:p>
          <w:p w:rsidR="00AD0F58" w:rsidRPr="00C505B0" w:rsidRDefault="001348BA" w:rsidP="00C9482F">
            <w:pPr>
              <w:pStyle w:val="ListBullet"/>
            </w:pPr>
            <w:r w:rsidRPr="00C505B0">
              <w:rPr>
                <w:sz w:val="22"/>
                <w:szCs w:val="22"/>
              </w:rPr>
              <w:t>Evaluering af si</w:t>
            </w:r>
            <w:r w:rsidR="002666A7" w:rsidRPr="00C505B0">
              <w:rPr>
                <w:sz w:val="22"/>
                <w:szCs w:val="22"/>
              </w:rPr>
              <w:t>tet blandt samarbejdspartnere</w:t>
            </w:r>
          </w:p>
        </w:tc>
      </w:tr>
      <w:tr w:rsidR="00EF5C36" w:rsidRPr="00C505B0" w:rsidTr="00C9482F">
        <w:tc>
          <w:tcPr>
            <w:tcW w:w="9617" w:type="dxa"/>
          </w:tcPr>
          <w:p w:rsidR="00EF5C36" w:rsidRPr="00C505B0" w:rsidRDefault="00EF5C36" w:rsidP="00C9482F">
            <w:pPr>
              <w:rPr>
                <w:rFonts w:ascii="AU Passata" w:hAnsi="AU Passata"/>
                <w:b/>
              </w:rPr>
            </w:pPr>
            <w:r w:rsidRPr="00C505B0">
              <w:rPr>
                <w:rFonts w:ascii="AU Passata" w:hAnsi="AU Passata"/>
                <w:b/>
              </w:rPr>
              <w:t>Baggrund</w:t>
            </w:r>
            <w:r w:rsidR="00AD0F58" w:rsidRPr="00C505B0">
              <w:rPr>
                <w:rFonts w:ascii="AU Passata" w:hAnsi="AU Passata"/>
                <w:b/>
              </w:rPr>
              <w:t xml:space="preserve"> </w:t>
            </w:r>
            <w:r w:rsidR="00EF1F4E" w:rsidRPr="00C505B0">
              <w:rPr>
                <w:rFonts w:ascii="AU Passata" w:hAnsi="AU Passata"/>
              </w:rPr>
              <w:t>–</w:t>
            </w:r>
            <w:r w:rsidR="00AD0F58" w:rsidRPr="00C505B0">
              <w:rPr>
                <w:rFonts w:ascii="AU Passata" w:hAnsi="AU Passata"/>
              </w:rPr>
              <w:t xml:space="preserve"> </w:t>
            </w:r>
            <w:r w:rsidR="00EF1F4E" w:rsidRPr="00C505B0">
              <w:rPr>
                <w:rFonts w:ascii="AU Passata" w:hAnsi="AU Passata"/>
              </w:rPr>
              <w:t>Sammenhæng med tidligere eller øvrige initiativer</w:t>
            </w:r>
          </w:p>
        </w:tc>
      </w:tr>
      <w:tr w:rsidR="00EF5C36" w:rsidRPr="00C505B0" w:rsidTr="00C9482F">
        <w:trPr>
          <w:trHeight w:val="397"/>
        </w:trPr>
        <w:tc>
          <w:tcPr>
            <w:tcW w:w="9617" w:type="dxa"/>
            <w:tcMar>
              <w:bottom w:w="227" w:type="dxa"/>
            </w:tcMar>
          </w:tcPr>
          <w:p w:rsidR="00D0790F" w:rsidRPr="00C505B0" w:rsidRDefault="00D0790F" w:rsidP="00C9482F">
            <w:pPr>
              <w:spacing w:line="240" w:lineRule="auto"/>
              <w:rPr>
                <w:sz w:val="22"/>
                <w:szCs w:val="22"/>
              </w:rPr>
            </w:pPr>
            <w:r w:rsidRPr="00C505B0">
              <w:rPr>
                <w:rFonts w:cs="Arial"/>
                <w:color w:val="000000"/>
                <w:sz w:val="22"/>
                <w:szCs w:val="22"/>
              </w:rPr>
              <w:t xml:space="preserve">På baggrund af Studiemiljøundersøgelsen 2014 på Aarhus Universitet og fremdriftsreformens løbende implementering har AU brug for at sætte </w:t>
            </w:r>
            <w:r w:rsidRPr="00C505B0">
              <w:rPr>
                <w:rFonts w:cs="Arial"/>
                <w:i/>
                <w:iCs/>
                <w:color w:val="000000"/>
                <w:sz w:val="22"/>
                <w:szCs w:val="22"/>
              </w:rPr>
              <w:t xml:space="preserve">trivsel og studiekompetencer blandt studerende </w:t>
            </w:r>
            <w:r w:rsidRPr="00C505B0">
              <w:rPr>
                <w:rFonts w:cs="Arial"/>
                <w:color w:val="000000"/>
                <w:sz w:val="22"/>
                <w:szCs w:val="22"/>
              </w:rPr>
              <w:t xml:space="preserve">på dagsordenen. </w:t>
            </w:r>
          </w:p>
          <w:p w:rsidR="00D0790F" w:rsidRPr="00C505B0" w:rsidRDefault="00D0790F" w:rsidP="00C9482F">
            <w:pPr>
              <w:spacing w:line="240" w:lineRule="auto"/>
              <w:rPr>
                <w:sz w:val="22"/>
                <w:szCs w:val="22"/>
              </w:rPr>
            </w:pPr>
          </w:p>
          <w:p w:rsidR="00D0790F" w:rsidRPr="00C505B0" w:rsidRDefault="00D0790F" w:rsidP="00C9482F">
            <w:pPr>
              <w:spacing w:line="240" w:lineRule="auto"/>
              <w:rPr>
                <w:rFonts w:cs="Arial"/>
                <w:color w:val="000000"/>
                <w:sz w:val="22"/>
                <w:szCs w:val="22"/>
              </w:rPr>
            </w:pPr>
            <w:r w:rsidRPr="00C505B0">
              <w:rPr>
                <w:rFonts w:cs="Arial"/>
                <w:color w:val="000000"/>
                <w:sz w:val="22"/>
                <w:szCs w:val="22"/>
              </w:rPr>
              <w:t xml:space="preserve">Studiemiljøundersøgelsen viste, at </w:t>
            </w:r>
            <w:proofErr w:type="gramStart"/>
            <w:r w:rsidRPr="00C505B0">
              <w:rPr>
                <w:rFonts w:cs="Arial"/>
                <w:color w:val="000000"/>
                <w:sz w:val="22"/>
                <w:szCs w:val="22"/>
              </w:rPr>
              <w:t>17%</w:t>
            </w:r>
            <w:proofErr w:type="gramEnd"/>
            <w:r w:rsidRPr="00C505B0">
              <w:rPr>
                <w:rFonts w:cs="Arial"/>
                <w:color w:val="000000"/>
                <w:sz w:val="22"/>
                <w:szCs w:val="22"/>
              </w:rPr>
              <w:t xml:space="preserve"> af de studerende har stærke stress-symptomer i dagligdagen. Fremdriftsreformen ser ud til at bevirke en større kulturændring i uddannelsesmiljøerne. De studerende skal hurtigere igennem deres studier, og der er fokus på, hvad de studerende karrieremæssigt kan bidrage med i samfundet.</w:t>
            </w:r>
          </w:p>
          <w:p w:rsidR="00D0790F" w:rsidRPr="00C505B0" w:rsidRDefault="00D0790F" w:rsidP="00C9482F">
            <w:pPr>
              <w:spacing w:line="240" w:lineRule="auto"/>
              <w:rPr>
                <w:rFonts w:cs="Arial"/>
                <w:color w:val="000000"/>
                <w:sz w:val="23"/>
                <w:szCs w:val="23"/>
              </w:rPr>
            </w:pPr>
            <w:r w:rsidRPr="00C505B0">
              <w:rPr>
                <w:rFonts w:cs="Arial"/>
                <w:color w:val="000000"/>
                <w:sz w:val="22"/>
                <w:szCs w:val="22"/>
              </w:rPr>
              <w:t>AU må derfor forvente et større pres hos de studerende.</w:t>
            </w:r>
          </w:p>
        </w:tc>
      </w:tr>
      <w:tr w:rsidR="00EF5C36" w:rsidRPr="00C505B0" w:rsidTr="00C9482F">
        <w:tc>
          <w:tcPr>
            <w:tcW w:w="9617" w:type="dxa"/>
          </w:tcPr>
          <w:p w:rsidR="00EF5C36" w:rsidRPr="00C505B0" w:rsidRDefault="00EF5C36" w:rsidP="00C9482F">
            <w:pPr>
              <w:rPr>
                <w:rFonts w:ascii="AU Passata" w:hAnsi="AU Passata"/>
                <w:b/>
              </w:rPr>
            </w:pPr>
            <w:r w:rsidRPr="00C505B0">
              <w:rPr>
                <w:rFonts w:ascii="AU Passata" w:hAnsi="AU Passata"/>
                <w:b/>
              </w:rPr>
              <w:t>Indhold</w:t>
            </w:r>
            <w:r w:rsidR="00AD0F58" w:rsidRPr="00C505B0">
              <w:rPr>
                <w:rFonts w:ascii="AU Passata" w:hAnsi="AU Passata"/>
                <w:b/>
              </w:rPr>
              <w:t xml:space="preserve"> </w:t>
            </w:r>
            <w:r w:rsidR="00AD0F58" w:rsidRPr="00C505B0">
              <w:rPr>
                <w:rFonts w:ascii="AU Passata" w:hAnsi="AU Passata"/>
              </w:rPr>
              <w:t>– Beskrivelse af det specifikke indhold i initiativet</w:t>
            </w:r>
          </w:p>
        </w:tc>
      </w:tr>
      <w:tr w:rsidR="00EF5C36" w:rsidRPr="00C505B0" w:rsidTr="00C9482F">
        <w:trPr>
          <w:trHeight w:val="907"/>
        </w:trPr>
        <w:tc>
          <w:tcPr>
            <w:tcW w:w="9617" w:type="dxa"/>
            <w:tcMar>
              <w:bottom w:w="227" w:type="dxa"/>
            </w:tcMar>
          </w:tcPr>
          <w:p w:rsidR="00D0790F" w:rsidRPr="00C505B0" w:rsidRDefault="00D0790F" w:rsidP="00C9482F">
            <w:pPr>
              <w:spacing w:line="240" w:lineRule="auto"/>
              <w:rPr>
                <w:sz w:val="22"/>
                <w:szCs w:val="22"/>
              </w:rPr>
            </w:pPr>
            <w:r w:rsidRPr="00C505B0">
              <w:rPr>
                <w:rFonts w:cs="Arial"/>
                <w:color w:val="000000"/>
                <w:sz w:val="22"/>
                <w:szCs w:val="22"/>
              </w:rPr>
              <w:t>Sitet skal i højere grad end i dag være en platform, hvor studerende løbende kan finde inspiration og værktøjer til håndtering af studiemæssige udfordringer. Værktøjerne skal præsenteres på en brugerorienteret platform, som lægger op til, at de studerende arbejder processuelt med forskellige emner som eks. læsegruppearbejde, stresshåndtering, studieplanlægning mv. Værktøjerne vil løbende blive anvendt i diverse kollektive vejledningsarrangementer og workshops.</w:t>
            </w:r>
          </w:p>
          <w:p w:rsidR="00D0790F" w:rsidRPr="00C505B0" w:rsidRDefault="00D0790F" w:rsidP="00C9482F">
            <w:pPr>
              <w:spacing w:line="240" w:lineRule="auto"/>
              <w:rPr>
                <w:rFonts w:cs="Arial"/>
                <w:color w:val="000000"/>
                <w:sz w:val="22"/>
                <w:szCs w:val="22"/>
              </w:rPr>
            </w:pPr>
          </w:p>
          <w:p w:rsidR="00EF5C36" w:rsidRPr="00C505B0" w:rsidRDefault="00D0790F" w:rsidP="00C9482F">
            <w:pPr>
              <w:spacing w:line="240" w:lineRule="auto"/>
              <w:rPr>
                <w:rFonts w:cs="Arial"/>
                <w:color w:val="000000"/>
                <w:sz w:val="23"/>
                <w:szCs w:val="23"/>
              </w:rPr>
            </w:pPr>
            <w:r w:rsidRPr="00C505B0">
              <w:rPr>
                <w:rFonts w:cs="Arial"/>
                <w:color w:val="000000"/>
                <w:sz w:val="22"/>
                <w:szCs w:val="22"/>
              </w:rPr>
              <w:t>Sitet skal være samlingssted for de vejledningsværktøjer, man kan forvente at finde af mere generel karakter – og som henvender sig bredt til universitetets studerende.</w:t>
            </w:r>
          </w:p>
        </w:tc>
      </w:tr>
      <w:tr w:rsidR="00756932" w:rsidRPr="00C505B0" w:rsidTr="00C9482F">
        <w:tc>
          <w:tcPr>
            <w:tcW w:w="9617" w:type="dxa"/>
          </w:tcPr>
          <w:p w:rsidR="00756932" w:rsidRPr="00C505B0" w:rsidRDefault="00756932" w:rsidP="00C9482F">
            <w:pPr>
              <w:rPr>
                <w:rFonts w:ascii="AU Passata" w:hAnsi="AU Passata"/>
                <w:b/>
              </w:rPr>
            </w:pPr>
            <w:r w:rsidRPr="00C505B0">
              <w:rPr>
                <w:rFonts w:ascii="AU Passata" w:hAnsi="AU Passata"/>
                <w:b/>
              </w:rPr>
              <w:t xml:space="preserve">Forankring </w:t>
            </w:r>
            <w:r w:rsidRPr="00C505B0">
              <w:rPr>
                <w:rFonts w:ascii="AU Passata" w:hAnsi="AU Passata"/>
              </w:rPr>
              <w:t>– Tiltagets videre drift efter finansiering med strategiske midler</w:t>
            </w:r>
          </w:p>
        </w:tc>
      </w:tr>
      <w:tr w:rsidR="00756932" w:rsidRPr="00C505B0" w:rsidTr="00C9482F">
        <w:trPr>
          <w:trHeight w:val="624"/>
        </w:trPr>
        <w:tc>
          <w:tcPr>
            <w:tcW w:w="9617" w:type="dxa"/>
            <w:tcMar>
              <w:bottom w:w="227" w:type="dxa"/>
            </w:tcMar>
          </w:tcPr>
          <w:p w:rsidR="00756932" w:rsidRPr="00C505B0" w:rsidRDefault="000A57DB" w:rsidP="00C9482F">
            <w:pPr>
              <w:rPr>
                <w:rFonts w:cs="Arial"/>
                <w:color w:val="000000"/>
                <w:sz w:val="22"/>
                <w:szCs w:val="22"/>
              </w:rPr>
            </w:pPr>
            <w:proofErr w:type="spellStart"/>
            <w:r w:rsidRPr="00C505B0">
              <w:rPr>
                <w:sz w:val="22"/>
                <w:szCs w:val="22"/>
              </w:rPr>
              <w:t>Productowner</w:t>
            </w:r>
            <w:proofErr w:type="spellEnd"/>
            <w:r w:rsidRPr="00C505B0">
              <w:rPr>
                <w:sz w:val="22"/>
                <w:szCs w:val="22"/>
              </w:rPr>
              <w:t>: AU Uddannelse sammen med de øvrige</w:t>
            </w:r>
            <w:r w:rsidRPr="00C505B0">
              <w:rPr>
                <w:rFonts w:cs="Arial"/>
                <w:color w:val="000000"/>
                <w:sz w:val="22"/>
                <w:szCs w:val="22"/>
              </w:rPr>
              <w:t xml:space="preserve"> Vejledningsenheder på AU (VEST).</w:t>
            </w:r>
          </w:p>
          <w:p w:rsidR="000A57DB" w:rsidRPr="00C505B0" w:rsidRDefault="000A57DB" w:rsidP="00C9482F">
            <w:pPr>
              <w:rPr>
                <w:sz w:val="23"/>
                <w:szCs w:val="23"/>
              </w:rPr>
            </w:pPr>
            <w:r w:rsidRPr="00C505B0">
              <w:rPr>
                <w:rFonts w:cs="Arial"/>
                <w:color w:val="000000"/>
                <w:sz w:val="22"/>
                <w:szCs w:val="22"/>
              </w:rPr>
              <w:t>Alle enheder leverer indhold til sitet og den daglige drift efter projektet varetages af en arbejdsgruppe på tværs af enhederne.</w:t>
            </w:r>
          </w:p>
        </w:tc>
      </w:tr>
      <w:tr w:rsidR="00EF5C36" w:rsidRPr="00C505B0" w:rsidTr="00C9482F">
        <w:tc>
          <w:tcPr>
            <w:tcW w:w="9617" w:type="dxa"/>
          </w:tcPr>
          <w:p w:rsidR="00EF5C36" w:rsidRPr="00C505B0" w:rsidRDefault="00EF5C36" w:rsidP="00C9482F">
            <w:pPr>
              <w:rPr>
                <w:rFonts w:ascii="AU Passata" w:hAnsi="AU Passata"/>
                <w:b/>
              </w:rPr>
            </w:pPr>
            <w:r w:rsidRPr="00C505B0">
              <w:rPr>
                <w:rFonts w:ascii="AU Passata" w:hAnsi="AU Passata"/>
                <w:b/>
              </w:rPr>
              <w:t>Budget</w:t>
            </w:r>
            <w:r w:rsidR="00AD0F58" w:rsidRPr="00C505B0">
              <w:rPr>
                <w:rFonts w:ascii="AU Passata" w:hAnsi="AU Passata"/>
                <w:b/>
              </w:rPr>
              <w:t xml:space="preserve"> </w:t>
            </w:r>
            <w:r w:rsidR="00AD0F58" w:rsidRPr="00C505B0">
              <w:rPr>
                <w:rFonts w:ascii="AU Passata" w:hAnsi="AU Passata"/>
              </w:rPr>
              <w:t>– Anvendelse af de strategiske ressourcer</w:t>
            </w:r>
          </w:p>
        </w:tc>
      </w:tr>
      <w:tr w:rsidR="00EF5C36" w:rsidRPr="00C505B0" w:rsidTr="00C9482F">
        <w:trPr>
          <w:trHeight w:val="907"/>
        </w:trPr>
        <w:tc>
          <w:tcPr>
            <w:tcW w:w="9617" w:type="dxa"/>
            <w:tcMar>
              <w:bottom w:w="227" w:type="dxa"/>
            </w:tcMar>
          </w:tcPr>
          <w:p w:rsidR="00EF5C36" w:rsidRPr="00C505B0" w:rsidRDefault="00C505B0" w:rsidP="00C505B0">
            <w:pPr>
              <w:spacing w:line="240" w:lineRule="auto"/>
              <w:rPr>
                <w:sz w:val="22"/>
                <w:szCs w:val="22"/>
              </w:rPr>
            </w:pPr>
            <w:r w:rsidRPr="00C505B0">
              <w:rPr>
                <w:rFonts w:cs="Arial"/>
                <w:color w:val="000000"/>
                <w:sz w:val="22"/>
                <w:szCs w:val="22"/>
              </w:rPr>
              <w:t xml:space="preserve">Projektansættelse i </w:t>
            </w:r>
            <w:r w:rsidR="000A57DB" w:rsidRPr="00C505B0">
              <w:rPr>
                <w:rFonts w:cs="Arial"/>
                <w:color w:val="000000"/>
                <w:sz w:val="22"/>
                <w:szCs w:val="22"/>
              </w:rPr>
              <w:t>6 måneder i 2015 (projektledelse).</w:t>
            </w:r>
            <w:r w:rsidR="00015E2D" w:rsidRPr="00C505B0">
              <w:rPr>
                <w:rFonts w:cs="Arial"/>
                <w:color w:val="000000"/>
                <w:sz w:val="22"/>
                <w:szCs w:val="22"/>
              </w:rPr>
              <w:t xml:space="preserve"> Projektmidlerne følger ansættelsen af medarbejderen. </w:t>
            </w:r>
          </w:p>
        </w:tc>
      </w:tr>
      <w:tr w:rsidR="00EF5C36" w:rsidRPr="00C505B0" w:rsidTr="00C9482F">
        <w:tc>
          <w:tcPr>
            <w:tcW w:w="9617" w:type="dxa"/>
          </w:tcPr>
          <w:p w:rsidR="00EF5C36" w:rsidRPr="00C505B0" w:rsidRDefault="00EF5C36" w:rsidP="00C9482F">
            <w:pPr>
              <w:rPr>
                <w:rFonts w:ascii="AU Passata" w:hAnsi="AU Passata"/>
                <w:b/>
              </w:rPr>
            </w:pPr>
            <w:r w:rsidRPr="00C505B0">
              <w:rPr>
                <w:rFonts w:ascii="AU Passata" w:hAnsi="AU Passata"/>
                <w:b/>
              </w:rPr>
              <w:lastRenderedPageBreak/>
              <w:t>Ansvarlig</w:t>
            </w:r>
            <w:r w:rsidR="00AD0F58" w:rsidRPr="00C505B0">
              <w:rPr>
                <w:rFonts w:ascii="AU Passata" w:hAnsi="AU Passata"/>
                <w:b/>
              </w:rPr>
              <w:t xml:space="preserve"> </w:t>
            </w:r>
            <w:r w:rsidR="00AD0F58" w:rsidRPr="00C505B0">
              <w:rPr>
                <w:rFonts w:ascii="AU Passata" w:hAnsi="AU Passata"/>
              </w:rPr>
              <w:t>– Enhed og person</w:t>
            </w:r>
          </w:p>
        </w:tc>
      </w:tr>
      <w:tr w:rsidR="00EF5C36" w:rsidRPr="00C505B0" w:rsidTr="00C9482F">
        <w:trPr>
          <w:trHeight w:val="624"/>
        </w:trPr>
        <w:tc>
          <w:tcPr>
            <w:tcW w:w="9617" w:type="dxa"/>
            <w:tcMar>
              <w:bottom w:w="227" w:type="dxa"/>
            </w:tcMar>
          </w:tcPr>
          <w:p w:rsidR="00EF5C36" w:rsidRPr="00C505B0" w:rsidRDefault="00C505B0" w:rsidP="00C505B0">
            <w:pPr>
              <w:rPr>
                <w:sz w:val="22"/>
                <w:szCs w:val="22"/>
              </w:rPr>
            </w:pPr>
            <w:r w:rsidRPr="00C505B0">
              <w:rPr>
                <w:sz w:val="22"/>
                <w:szCs w:val="22"/>
              </w:rPr>
              <w:t>VEST- leder fra administrationscenter (afventer endeligt navn)</w:t>
            </w:r>
          </w:p>
        </w:tc>
      </w:tr>
    </w:tbl>
    <w:p w:rsidR="00756932" w:rsidRPr="00C505B0" w:rsidRDefault="00756932" w:rsidP="00756932"/>
    <w:sectPr w:rsidR="00756932" w:rsidRPr="00C505B0" w:rsidSect="00371A9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5E" w:rsidRDefault="00E7125E" w:rsidP="00EF5C36">
      <w:pPr>
        <w:spacing w:line="240" w:lineRule="auto"/>
      </w:pPr>
      <w:r>
        <w:separator/>
      </w:r>
    </w:p>
  </w:endnote>
  <w:endnote w:type="continuationSeparator" w:id="0">
    <w:p w:rsidR="00E7125E" w:rsidRDefault="00E7125E" w:rsidP="00EF5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32" w:rsidRDefault="00A86AF7">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-274320</wp:posOffset>
              </wp:positionH>
              <wp:positionV relativeFrom="paragraph">
                <wp:posOffset>-272415</wp:posOffset>
              </wp:positionV>
              <wp:extent cx="6635115" cy="62484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624840"/>
                      </a:xfrm>
                      <a:prstGeom prst="rect">
                        <a:avLst/>
                      </a:prstGeom>
                      <a:solidFill>
                        <a:srgbClr val="FFFFFF"/>
                      </a:solidFill>
                      <a:ln w="9525">
                        <a:noFill/>
                        <a:miter lim="800000"/>
                        <a:headEnd/>
                        <a:tailEnd/>
                      </a:ln>
                    </wps:spPr>
                    <wps:txbx>
                      <w:txbxContent>
                        <w:p w:rsidR="00756932" w:rsidRPr="00756932" w:rsidRDefault="00756932" w:rsidP="00756932">
                          <w:pPr>
                            <w:rPr>
                              <w:rFonts w:ascii="AU Passata" w:hAnsi="AU Passata"/>
                              <w:sz w:val="16"/>
                              <w:szCs w:val="16"/>
                            </w:rPr>
                          </w:pPr>
                          <w:r w:rsidRPr="00756932">
                            <w:rPr>
                              <w:rFonts w:ascii="AU Passata" w:hAnsi="AU Passata"/>
                              <w:sz w:val="16"/>
                              <w:szCs w:val="16"/>
                            </w:rPr>
                            <w:t xml:space="preserve">Principper for fordeling af de strategiske midler: Initiativerne skal bidrage til at indfri AU’s strategi og gerne specifikt Uddannelsesudvalgets topprioriteter i det pågældende år. Det forudsættes, at det er et tidsafgrænset initiativ, og at der er en plan for, hvordan tiltaget integreres i drift efterfølgende. Tiltag skal være fælles. Initiativtagere er forpligtet på at </w:t>
                          </w:r>
                          <w:proofErr w:type="spellStart"/>
                          <w:r w:rsidRPr="00756932">
                            <w:rPr>
                              <w:rFonts w:ascii="AU Passata" w:hAnsi="AU Passata"/>
                              <w:sz w:val="16"/>
                              <w:szCs w:val="16"/>
                            </w:rPr>
                            <w:t>videndele</w:t>
                          </w:r>
                          <w:proofErr w:type="spellEnd"/>
                          <w:r w:rsidRPr="00756932">
                            <w:rPr>
                              <w:rFonts w:ascii="AU Passata" w:hAnsi="AU Passata"/>
                              <w:sz w:val="16"/>
                              <w:szCs w:val="16"/>
                            </w:rPr>
                            <w:t xml:space="preserve"> om initiativet og muligheder for en bredere udbredelse.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7" type="#_x0000_t202" style="position:absolute;margin-left:-21.6pt;margin-top:-21.45pt;width:522.45pt;height:49.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" stroked="f">
              <v:textbox style="mso-fit-shape-to-text:t">
                <w:txbxContent>
                  <w:p w:rsidR="00756932" w:rsidRPr="00756932" w:rsidRDefault="00756932" w:rsidP="00756932">
                    <w:pPr>
                      <w:rPr>
                        <w:rFonts w:ascii="AU Passata" w:hAnsi="AU Passata"/>
                        <w:sz w:val="16"/>
                        <w:szCs w:val="16"/>
                      </w:rPr>
                    </w:pPr>
                    <w:r w:rsidRPr="00756932">
                      <w:rPr>
                        <w:rFonts w:ascii="AU Passata" w:hAnsi="AU Passata"/>
                        <w:sz w:val="16"/>
                        <w:szCs w:val="16"/>
                      </w:rPr>
                      <w:t xml:space="preserve">Principper for fordeling af de strategiske midler: Initiativerne skal bidrage til at indfri AU’s strategi og gerne specifikt Uddannelsesudvalgets topprioriteter i det pågældende år. Det forudsættes, at det er et tidsafgrænset initiativ, og at der er en plan for, hvordan tiltaget integreres i drift efterfølgende. Tiltag skal være fælles. Initiativtagere er forpligtet på at </w:t>
                    </w:r>
                    <w:proofErr w:type="spellStart"/>
                    <w:r w:rsidRPr="00756932">
                      <w:rPr>
                        <w:rFonts w:ascii="AU Passata" w:hAnsi="AU Passata"/>
                        <w:sz w:val="16"/>
                        <w:szCs w:val="16"/>
                      </w:rPr>
                      <w:t>videndele</w:t>
                    </w:r>
                    <w:proofErr w:type="spellEnd"/>
                    <w:r w:rsidRPr="00756932">
                      <w:rPr>
                        <w:rFonts w:ascii="AU Passata" w:hAnsi="AU Passata"/>
                        <w:sz w:val="16"/>
                        <w:szCs w:val="16"/>
                      </w:rPr>
                      <w:t xml:space="preserve"> om initiativet og muligheder for en bredere udbredelse.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5E" w:rsidRDefault="00E7125E" w:rsidP="00EF5C36">
      <w:pPr>
        <w:spacing w:line="240" w:lineRule="auto"/>
      </w:pPr>
      <w:r>
        <w:separator/>
      </w:r>
    </w:p>
  </w:footnote>
  <w:footnote w:type="continuationSeparator" w:id="0">
    <w:p w:rsidR="00E7125E" w:rsidRDefault="00E7125E" w:rsidP="00EF5C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36" w:rsidRDefault="00A86AF7" w:rsidP="00EF5C36">
    <w:pPr>
      <w:pStyle w:val="Header"/>
    </w:pPr>
    <w:r>
      <w:rPr>
        <w:noProof/>
      </w:rPr>
      <mc:AlternateContent>
        <mc:Choice Requires="wpc">
          <w:drawing>
            <wp:anchor distT="0" distB="0" distL="114300" distR="114300" simplePos="0" relativeHeight="251660288" behindDoc="0" locked="0" layoutInCell="1" allowOverlap="1">
              <wp:simplePos x="0" y="0"/>
              <wp:positionH relativeFrom="page">
                <wp:posOffset>720090</wp:posOffset>
              </wp:positionH>
              <wp:positionV relativeFrom="page">
                <wp:posOffset>360045</wp:posOffset>
              </wp:positionV>
              <wp:extent cx="609600" cy="304800"/>
              <wp:effectExtent l="0" t="0" r="0" b="0"/>
              <wp:wrapNone/>
              <wp:docPr id="4" name="LogoCanvasHide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Freeform 29"/>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0"/>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56.7pt;margin-top:28.35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&#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9"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T8MA&#10;AADaAAAADwAAAGRycy9kb3ducmV2LnhtbESP0WrCQBRE3wv+w3IF3+omwRaJriEILcGHQtN+wDV7&#10;TYLZu3F31fj33UKhj8PMnGG2xWQGcSPne8sK0mUCgrixuudWwffX2/MahA/IGgfLpOBBHord7GmL&#10;ubZ3/qRbHVoRIexzVNCFMOZS+qYjg35pR+LonawzGKJ0rdQO7xFuBpklyas02HNc6HCkfUfNub4a&#10;BeXRXs7ukB6vSVVmL/tVeG8/tFKL+VRuQASawn/4r11pBRn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FT8MAAADaAAAADwAAAAAAAAAAAAAAAACYAgAAZHJzL2Rv&#10;d25yZXYueG1sUEsFBgAAAAAEAAQA9QAAAIgD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0"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ZW78A&#10;AADaAAAADwAAAGRycy9kb3ducmV2LnhtbESPzWoCQRCE7wHfYWjBW5w1QiKro4ggeNXkkluz0+6u&#10;7vSsM539eXsnEMixqKqvqM1ucI3qKMTas4HFPANFXHhbc2ng6/P4ugIVBdli45kMjBRht528bDC3&#10;vuczdRcpVYJwzNFAJdLmWseiIodx7lvi5F19cChJhlLbgH2Cu0a/Zdm7dlhzWqiwpUNFxf3y4wxQ&#10;9Ed3ljCS0+Ot6L4f8tE/jJlNh/0alNAg/+G/9skaWMLvlXQD9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Nlb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1468755</wp:posOffset>
              </wp:positionH>
              <wp:positionV relativeFrom="page">
                <wp:posOffset>363220</wp:posOffset>
              </wp:positionV>
              <wp:extent cx="5400040" cy="739140"/>
              <wp:effectExtent l="0" t="0" r="10160" b="3810"/>
              <wp:wrapNone/>
              <wp:docPr id="1"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C36" w:rsidRDefault="00EF5C36" w:rsidP="00EF5C36">
                          <w:pPr>
                            <w:pStyle w:val="Template-Parentlogoname"/>
                          </w:pPr>
                          <w:bookmarkStart w:id="1" w:name="SD_OFF_Parent"/>
                          <w:r>
                            <w:t>Aarhus</w:t>
                          </w:r>
                          <w:r>
                            <w:br/>
                            <w:t>Universitet</w:t>
                          </w:r>
                          <w:bookmarkEnd w:id="1"/>
                        </w:p>
                        <w:p w:rsidR="00EF5C36" w:rsidRDefault="00EF5C36" w:rsidP="00EF5C36">
                          <w:pPr>
                            <w:pStyle w:val="Template-Unitnamelogoname"/>
                          </w:pPr>
                          <w:bookmarkStart w:id="2" w:name="SD_OFF_UnitName"/>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" filled="f" stroked="f">
              <v:textbox inset="0,0,0,0">
                <w:txbxContent>
                  <w:p w:rsidR="00EF5C36" w:rsidRDefault="00EF5C36" w:rsidP="00EF5C36">
                    <w:pPr>
                      <w:pStyle w:val="Template-Parentlogoname"/>
                    </w:pPr>
                    <w:bookmarkStart w:id="3" w:name="SD_OFF_Parent"/>
                    <w:r>
                      <w:t>Aarhus</w:t>
                    </w:r>
                    <w:r>
                      <w:br/>
                      <w:t>Universitet</w:t>
                    </w:r>
                    <w:bookmarkEnd w:id="3"/>
                  </w:p>
                  <w:p w:rsidR="00EF5C36" w:rsidRDefault="00EF5C36" w:rsidP="00EF5C36">
                    <w:pPr>
                      <w:pStyle w:val="Template-Unitnamelogoname"/>
                    </w:pPr>
                    <w:bookmarkStart w:id="4" w:name="SD_OFF_UnitName"/>
                    <w:bookmarkEnd w:id="4"/>
                  </w:p>
                </w:txbxContent>
              </v:textbox>
              <w10:wrap anchorx="page" anchory="page"/>
            </v:shape>
          </w:pict>
        </mc:Fallback>
      </mc:AlternateContent>
    </w:r>
  </w:p>
  <w:p w:rsidR="00EF5C36" w:rsidRDefault="00EF5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A04E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D87FFE"/>
    <w:multiLevelType w:val="hybridMultilevel"/>
    <w:tmpl w:val="07A23EA8"/>
    <w:lvl w:ilvl="0" w:tplc="51A6CB9E">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E3D5EB9"/>
    <w:multiLevelType w:val="hybridMultilevel"/>
    <w:tmpl w:val="AB044EC4"/>
    <w:lvl w:ilvl="0" w:tplc="5380C19A">
      <w:numFmt w:val="bullet"/>
      <w:lvlText w:val="-"/>
      <w:lvlJc w:val="left"/>
      <w:pPr>
        <w:ind w:left="720" w:hanging="360"/>
      </w:pPr>
      <w:rPr>
        <w:rFonts w:ascii="Georgia" w:eastAsia="Times New Roman" w:hAnsi="Georgia" w:cs="Arial" w:hint="default"/>
        <w:color w:val="000000"/>
        <w:sz w:val="23"/>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36"/>
    <w:rsid w:val="00015E2D"/>
    <w:rsid w:val="00023668"/>
    <w:rsid w:val="000A57DB"/>
    <w:rsid w:val="001348BA"/>
    <w:rsid w:val="002666A7"/>
    <w:rsid w:val="00371A96"/>
    <w:rsid w:val="00494DA6"/>
    <w:rsid w:val="005A1301"/>
    <w:rsid w:val="00756932"/>
    <w:rsid w:val="00774B0E"/>
    <w:rsid w:val="008C01B5"/>
    <w:rsid w:val="00973733"/>
    <w:rsid w:val="00A86AF7"/>
    <w:rsid w:val="00AD0F58"/>
    <w:rsid w:val="00B36855"/>
    <w:rsid w:val="00B444E4"/>
    <w:rsid w:val="00C505B0"/>
    <w:rsid w:val="00C9482F"/>
    <w:rsid w:val="00D0790F"/>
    <w:rsid w:val="00DA1EEF"/>
    <w:rsid w:val="00E7125E"/>
    <w:rsid w:val="00EF1F4E"/>
    <w:rsid w:val="00EF5C36"/>
    <w:rsid w:val="00F755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36"/>
    <w:pPr>
      <w:spacing w:after="0" w:line="280" w:lineRule="atLeast"/>
    </w:pPr>
    <w:rPr>
      <w:rFonts w:ascii="Georgia" w:eastAsia="Times New Roman" w:hAnsi="Georgia" w:cs="Times New Roman"/>
      <w:sz w:val="21"/>
      <w:szCs w:val="21"/>
      <w:lang w:eastAsia="da-DK"/>
    </w:rPr>
  </w:style>
  <w:style w:type="paragraph" w:styleId="Heading1">
    <w:name w:val="heading 1"/>
    <w:basedOn w:val="Normal"/>
    <w:next w:val="Normal"/>
    <w:link w:val="Heading1Char"/>
    <w:uiPriority w:val="9"/>
    <w:qFormat/>
    <w:rsid w:val="00EF5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C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C36"/>
    <w:rPr>
      <w:rFonts w:asciiTheme="majorHAnsi" w:eastAsiaTheme="majorEastAsia" w:hAnsiTheme="majorHAnsi" w:cstheme="majorBidi"/>
      <w:b/>
      <w:bCs/>
      <w:color w:val="4F81BD" w:themeColor="accent1"/>
      <w:sz w:val="26"/>
      <w:szCs w:val="26"/>
      <w:lang w:eastAsia="da-DK"/>
    </w:rPr>
  </w:style>
  <w:style w:type="table" w:styleId="TableGrid">
    <w:name w:val="Table Grid"/>
    <w:basedOn w:val="TableNormal"/>
    <w:uiPriority w:val="59"/>
    <w:rsid w:val="00EF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7"/>
    <w:unhideWhenUsed/>
    <w:rsid w:val="00EF5C36"/>
    <w:pPr>
      <w:tabs>
        <w:tab w:val="center" w:pos="4513"/>
        <w:tab w:val="right" w:pos="9026"/>
      </w:tabs>
      <w:spacing w:line="240" w:lineRule="auto"/>
    </w:pPr>
  </w:style>
  <w:style w:type="character" w:customStyle="1" w:styleId="HeaderChar">
    <w:name w:val="Header Char"/>
    <w:basedOn w:val="DefaultParagraphFont"/>
    <w:link w:val="Header"/>
    <w:uiPriority w:val="99"/>
    <w:rsid w:val="00EF5C36"/>
    <w:rPr>
      <w:rFonts w:ascii="Georgia" w:eastAsia="Times New Roman" w:hAnsi="Georgia" w:cs="Times New Roman"/>
      <w:sz w:val="21"/>
      <w:szCs w:val="21"/>
      <w:lang w:eastAsia="da-DK"/>
    </w:rPr>
  </w:style>
  <w:style w:type="paragraph" w:styleId="Footer">
    <w:name w:val="footer"/>
    <w:basedOn w:val="Normal"/>
    <w:link w:val="FooterChar"/>
    <w:uiPriority w:val="99"/>
    <w:unhideWhenUsed/>
    <w:rsid w:val="00EF5C36"/>
    <w:pPr>
      <w:tabs>
        <w:tab w:val="center" w:pos="4513"/>
        <w:tab w:val="right" w:pos="9026"/>
      </w:tabs>
      <w:spacing w:line="240" w:lineRule="auto"/>
    </w:pPr>
  </w:style>
  <w:style w:type="character" w:customStyle="1" w:styleId="FooterChar">
    <w:name w:val="Footer Char"/>
    <w:basedOn w:val="DefaultParagraphFont"/>
    <w:link w:val="Footer"/>
    <w:uiPriority w:val="99"/>
    <w:rsid w:val="00EF5C36"/>
    <w:rPr>
      <w:rFonts w:ascii="Georgia" w:eastAsia="Times New Roman" w:hAnsi="Georgia" w:cs="Times New Roman"/>
      <w:sz w:val="21"/>
      <w:szCs w:val="21"/>
      <w:lang w:eastAsia="da-DK"/>
    </w:rPr>
  </w:style>
  <w:style w:type="character" w:styleId="PageNumber">
    <w:name w:val="page number"/>
    <w:uiPriority w:val="99"/>
    <w:semiHidden/>
    <w:rsid w:val="00EF5C36"/>
    <w:rPr>
      <w:rFonts w:ascii="AU Passata" w:hAnsi="AU Passata"/>
      <w:sz w:val="14"/>
    </w:rPr>
  </w:style>
  <w:style w:type="paragraph" w:customStyle="1" w:styleId="Template">
    <w:name w:val="Template"/>
    <w:uiPriority w:val="8"/>
    <w:semiHidden/>
    <w:rsid w:val="00EF5C36"/>
    <w:pPr>
      <w:spacing w:after="0" w:line="180" w:lineRule="atLeast"/>
    </w:pPr>
    <w:rPr>
      <w:rFonts w:ascii="AU Passata" w:eastAsia="Times New Roman" w:hAnsi="AU Passata" w:cs="Times New Roman"/>
      <w:noProof/>
      <w:spacing w:val="10"/>
      <w:sz w:val="14"/>
      <w:szCs w:val="24"/>
    </w:rPr>
  </w:style>
  <w:style w:type="paragraph" w:customStyle="1" w:styleId="Template-Parentlogoname">
    <w:name w:val="Template - Parent logoname"/>
    <w:basedOn w:val="Template"/>
    <w:uiPriority w:val="8"/>
    <w:semiHidden/>
    <w:rsid w:val="00EF5C36"/>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EF5C36"/>
    <w:pPr>
      <w:spacing w:before="66" w:line="160" w:lineRule="atLeast"/>
      <w:contextualSpacing/>
    </w:pPr>
    <w:rPr>
      <w:sz w:val="14"/>
    </w:rPr>
  </w:style>
  <w:style w:type="character" w:customStyle="1" w:styleId="Heading1Char">
    <w:name w:val="Heading 1 Char"/>
    <w:basedOn w:val="DefaultParagraphFont"/>
    <w:link w:val="Heading1"/>
    <w:uiPriority w:val="9"/>
    <w:rsid w:val="00EF5C36"/>
    <w:rPr>
      <w:rFonts w:asciiTheme="majorHAnsi" w:eastAsiaTheme="majorEastAsia" w:hAnsiTheme="majorHAnsi" w:cstheme="majorBidi"/>
      <w:b/>
      <w:bCs/>
      <w:color w:val="365F91" w:themeColor="accent1" w:themeShade="BF"/>
      <w:sz w:val="28"/>
      <w:szCs w:val="28"/>
      <w:lang w:eastAsia="da-DK"/>
    </w:rPr>
  </w:style>
  <w:style w:type="paragraph" w:styleId="BalloonText">
    <w:name w:val="Balloon Text"/>
    <w:basedOn w:val="Normal"/>
    <w:link w:val="BalloonTextChar"/>
    <w:uiPriority w:val="99"/>
    <w:semiHidden/>
    <w:unhideWhenUsed/>
    <w:rsid w:val="00EF5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36"/>
    <w:rPr>
      <w:rFonts w:ascii="Tahoma" w:eastAsia="Times New Roman" w:hAnsi="Tahoma" w:cs="Tahoma"/>
      <w:sz w:val="16"/>
      <w:szCs w:val="16"/>
      <w:lang w:eastAsia="da-DK"/>
    </w:rPr>
  </w:style>
  <w:style w:type="paragraph" w:styleId="ListParagraph">
    <w:name w:val="List Paragraph"/>
    <w:basedOn w:val="Normal"/>
    <w:uiPriority w:val="99"/>
    <w:qFormat/>
    <w:rsid w:val="00D0790F"/>
    <w:pPr>
      <w:ind w:left="720"/>
      <w:contextualSpacing/>
    </w:pPr>
  </w:style>
  <w:style w:type="paragraph" w:styleId="ListBullet">
    <w:name w:val="List Bullet"/>
    <w:basedOn w:val="Normal"/>
    <w:uiPriority w:val="99"/>
    <w:unhideWhenUsed/>
    <w:rsid w:val="001348BA"/>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7"/>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36"/>
    <w:pPr>
      <w:spacing w:after="0" w:line="280" w:lineRule="atLeast"/>
    </w:pPr>
    <w:rPr>
      <w:rFonts w:ascii="Georgia" w:eastAsia="Times New Roman" w:hAnsi="Georgia" w:cs="Times New Roman"/>
      <w:sz w:val="21"/>
      <w:szCs w:val="21"/>
      <w:lang w:eastAsia="da-DK"/>
    </w:rPr>
  </w:style>
  <w:style w:type="paragraph" w:styleId="Heading1">
    <w:name w:val="heading 1"/>
    <w:basedOn w:val="Normal"/>
    <w:next w:val="Normal"/>
    <w:link w:val="Heading1Char"/>
    <w:uiPriority w:val="9"/>
    <w:qFormat/>
    <w:rsid w:val="00EF5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5C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C36"/>
    <w:rPr>
      <w:rFonts w:asciiTheme="majorHAnsi" w:eastAsiaTheme="majorEastAsia" w:hAnsiTheme="majorHAnsi" w:cstheme="majorBidi"/>
      <w:b/>
      <w:bCs/>
      <w:color w:val="4F81BD" w:themeColor="accent1"/>
      <w:sz w:val="26"/>
      <w:szCs w:val="26"/>
      <w:lang w:eastAsia="da-DK"/>
    </w:rPr>
  </w:style>
  <w:style w:type="table" w:styleId="TableGrid">
    <w:name w:val="Table Grid"/>
    <w:basedOn w:val="TableNormal"/>
    <w:uiPriority w:val="59"/>
    <w:rsid w:val="00EF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7"/>
    <w:unhideWhenUsed/>
    <w:rsid w:val="00EF5C36"/>
    <w:pPr>
      <w:tabs>
        <w:tab w:val="center" w:pos="4513"/>
        <w:tab w:val="right" w:pos="9026"/>
      </w:tabs>
      <w:spacing w:line="240" w:lineRule="auto"/>
    </w:pPr>
  </w:style>
  <w:style w:type="character" w:customStyle="1" w:styleId="HeaderChar">
    <w:name w:val="Header Char"/>
    <w:basedOn w:val="DefaultParagraphFont"/>
    <w:link w:val="Header"/>
    <w:uiPriority w:val="99"/>
    <w:rsid w:val="00EF5C36"/>
    <w:rPr>
      <w:rFonts w:ascii="Georgia" w:eastAsia="Times New Roman" w:hAnsi="Georgia" w:cs="Times New Roman"/>
      <w:sz w:val="21"/>
      <w:szCs w:val="21"/>
      <w:lang w:eastAsia="da-DK"/>
    </w:rPr>
  </w:style>
  <w:style w:type="paragraph" w:styleId="Footer">
    <w:name w:val="footer"/>
    <w:basedOn w:val="Normal"/>
    <w:link w:val="FooterChar"/>
    <w:uiPriority w:val="99"/>
    <w:unhideWhenUsed/>
    <w:rsid w:val="00EF5C36"/>
    <w:pPr>
      <w:tabs>
        <w:tab w:val="center" w:pos="4513"/>
        <w:tab w:val="right" w:pos="9026"/>
      </w:tabs>
      <w:spacing w:line="240" w:lineRule="auto"/>
    </w:pPr>
  </w:style>
  <w:style w:type="character" w:customStyle="1" w:styleId="FooterChar">
    <w:name w:val="Footer Char"/>
    <w:basedOn w:val="DefaultParagraphFont"/>
    <w:link w:val="Footer"/>
    <w:uiPriority w:val="99"/>
    <w:rsid w:val="00EF5C36"/>
    <w:rPr>
      <w:rFonts w:ascii="Georgia" w:eastAsia="Times New Roman" w:hAnsi="Georgia" w:cs="Times New Roman"/>
      <w:sz w:val="21"/>
      <w:szCs w:val="21"/>
      <w:lang w:eastAsia="da-DK"/>
    </w:rPr>
  </w:style>
  <w:style w:type="character" w:styleId="PageNumber">
    <w:name w:val="page number"/>
    <w:uiPriority w:val="99"/>
    <w:semiHidden/>
    <w:rsid w:val="00EF5C36"/>
    <w:rPr>
      <w:rFonts w:ascii="AU Passata" w:hAnsi="AU Passata"/>
      <w:sz w:val="14"/>
    </w:rPr>
  </w:style>
  <w:style w:type="paragraph" w:customStyle="1" w:styleId="Template">
    <w:name w:val="Template"/>
    <w:uiPriority w:val="8"/>
    <w:semiHidden/>
    <w:rsid w:val="00EF5C36"/>
    <w:pPr>
      <w:spacing w:after="0" w:line="180" w:lineRule="atLeast"/>
    </w:pPr>
    <w:rPr>
      <w:rFonts w:ascii="AU Passata" w:eastAsia="Times New Roman" w:hAnsi="AU Passata" w:cs="Times New Roman"/>
      <w:noProof/>
      <w:spacing w:val="10"/>
      <w:sz w:val="14"/>
      <w:szCs w:val="24"/>
    </w:rPr>
  </w:style>
  <w:style w:type="paragraph" w:customStyle="1" w:styleId="Template-Parentlogoname">
    <w:name w:val="Template - Parent logoname"/>
    <w:basedOn w:val="Template"/>
    <w:uiPriority w:val="8"/>
    <w:semiHidden/>
    <w:rsid w:val="00EF5C36"/>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EF5C36"/>
    <w:pPr>
      <w:spacing w:before="66" w:line="160" w:lineRule="atLeast"/>
      <w:contextualSpacing/>
    </w:pPr>
    <w:rPr>
      <w:sz w:val="14"/>
    </w:rPr>
  </w:style>
  <w:style w:type="character" w:customStyle="1" w:styleId="Heading1Char">
    <w:name w:val="Heading 1 Char"/>
    <w:basedOn w:val="DefaultParagraphFont"/>
    <w:link w:val="Heading1"/>
    <w:uiPriority w:val="9"/>
    <w:rsid w:val="00EF5C36"/>
    <w:rPr>
      <w:rFonts w:asciiTheme="majorHAnsi" w:eastAsiaTheme="majorEastAsia" w:hAnsiTheme="majorHAnsi" w:cstheme="majorBidi"/>
      <w:b/>
      <w:bCs/>
      <w:color w:val="365F91" w:themeColor="accent1" w:themeShade="BF"/>
      <w:sz w:val="28"/>
      <w:szCs w:val="28"/>
      <w:lang w:eastAsia="da-DK"/>
    </w:rPr>
  </w:style>
  <w:style w:type="paragraph" w:styleId="BalloonText">
    <w:name w:val="Balloon Text"/>
    <w:basedOn w:val="Normal"/>
    <w:link w:val="BalloonTextChar"/>
    <w:uiPriority w:val="99"/>
    <w:semiHidden/>
    <w:unhideWhenUsed/>
    <w:rsid w:val="00EF5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36"/>
    <w:rPr>
      <w:rFonts w:ascii="Tahoma" w:eastAsia="Times New Roman" w:hAnsi="Tahoma" w:cs="Tahoma"/>
      <w:sz w:val="16"/>
      <w:szCs w:val="16"/>
      <w:lang w:eastAsia="da-DK"/>
    </w:rPr>
  </w:style>
  <w:style w:type="paragraph" w:styleId="ListParagraph">
    <w:name w:val="List Paragraph"/>
    <w:basedOn w:val="Normal"/>
    <w:uiPriority w:val="99"/>
    <w:qFormat/>
    <w:rsid w:val="00D0790F"/>
    <w:pPr>
      <w:ind w:left="720"/>
      <w:contextualSpacing/>
    </w:pPr>
  </w:style>
  <w:style w:type="paragraph" w:styleId="ListBullet">
    <w:name w:val="List Bullet"/>
    <w:basedOn w:val="Normal"/>
    <w:uiPriority w:val="99"/>
    <w:unhideWhenUsed/>
    <w:rsid w:val="001348BA"/>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2552</Characters>
  <Application>Microsoft Office Word</Application>
  <DocSecurity>4</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Universitet</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Brusgård</dc:creator>
  <cp:lastModifiedBy>Kathrine Raagaard Nielsen</cp:lastModifiedBy>
  <cp:revision>2</cp:revision>
  <dcterms:created xsi:type="dcterms:W3CDTF">2016-01-05T17:06:00Z</dcterms:created>
  <dcterms:modified xsi:type="dcterms:W3CDTF">2016-01-05T17:06:00Z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