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EFFA9" w14:textId="5708D419" w:rsidR="00986B7D" w:rsidRPr="00986B7D" w:rsidRDefault="00986B7D" w:rsidP="00986B7D">
      <w:pPr>
        <w:jc w:val="center"/>
        <w:rPr>
          <w:b/>
          <w:sz w:val="24"/>
        </w:rPr>
      </w:pPr>
      <w:r w:rsidRPr="00986B7D">
        <w:rPr>
          <w:b/>
          <w:sz w:val="24"/>
        </w:rPr>
        <w:t>Handleplan 202</w:t>
      </w:r>
      <w:r w:rsidR="00870E44">
        <w:rPr>
          <w:b/>
          <w:sz w:val="24"/>
        </w:rPr>
        <w:t>2</w:t>
      </w:r>
      <w:r w:rsidRPr="00986B7D">
        <w:rPr>
          <w:b/>
          <w:sz w:val="24"/>
        </w:rPr>
        <w:t xml:space="preserve"> for bacheloruddannelsen</w:t>
      </w:r>
      <w:r w:rsidR="00870E44">
        <w:rPr>
          <w:b/>
          <w:sz w:val="24"/>
        </w:rPr>
        <w:t xml:space="preserve"> i</w:t>
      </w:r>
      <w:r w:rsidRPr="00986B7D">
        <w:rPr>
          <w:b/>
          <w:sz w:val="24"/>
        </w:rPr>
        <w:t xml:space="preserve"> </w:t>
      </w:r>
      <w:r w:rsidRPr="00986B7D">
        <w:rPr>
          <w:b/>
          <w:sz w:val="24"/>
          <w:highlight w:val="yellow"/>
        </w:rPr>
        <w:t>XXX</w:t>
      </w:r>
      <w:r w:rsidRPr="00986B7D">
        <w:rPr>
          <w:b/>
          <w:sz w:val="24"/>
        </w:rPr>
        <w:t xml:space="preserve"> / kandidatuddannelsen i </w:t>
      </w:r>
      <w:r w:rsidRPr="00986B7D">
        <w:rPr>
          <w:b/>
          <w:sz w:val="24"/>
          <w:highlight w:val="yellow"/>
        </w:rPr>
        <w:t>XXX</w:t>
      </w:r>
      <w:r w:rsidRPr="00986B7D">
        <w:rPr>
          <w:b/>
          <w:sz w:val="24"/>
        </w:rPr>
        <w:t xml:space="preserve"> / masteruddannelsen i </w:t>
      </w:r>
      <w:r w:rsidRPr="00986B7D">
        <w:rPr>
          <w:b/>
          <w:sz w:val="24"/>
          <w:highlight w:val="yellow"/>
        </w:rPr>
        <w:t>XXX</w:t>
      </w:r>
    </w:p>
    <w:p w14:paraId="07B2AF32" w14:textId="77777777" w:rsidR="00986B7D" w:rsidRPr="00870E44" w:rsidRDefault="00986B7D" w:rsidP="00986B7D">
      <w:pPr>
        <w:rPr>
          <w:color w:val="FF0000"/>
          <w:sz w:val="20"/>
        </w:rPr>
      </w:pPr>
      <w:r w:rsidRPr="00870E44">
        <w:rPr>
          <w:b/>
          <w:sz w:val="20"/>
        </w:rPr>
        <w:t>Vejledning</w:t>
      </w:r>
      <w:r w:rsidRPr="00870E44">
        <w:rPr>
          <w:sz w:val="20"/>
        </w:rPr>
        <w:t xml:space="preserve"> </w:t>
      </w:r>
      <w:r w:rsidRPr="00870E44">
        <w:rPr>
          <w:color w:val="FF0000"/>
          <w:sz w:val="20"/>
        </w:rPr>
        <w:t>(nedenstående slettes i forbindelse med udfyldelsen af handlingsplanen)</w:t>
      </w:r>
    </w:p>
    <w:p w14:paraId="6CF7B880" w14:textId="788B5789" w:rsidR="00986B7D" w:rsidRPr="00870E44" w:rsidRDefault="00986B7D" w:rsidP="002C489B">
      <w:pPr>
        <w:rPr>
          <w:color w:val="FF0000"/>
          <w:sz w:val="20"/>
        </w:rPr>
      </w:pPr>
      <w:r w:rsidRPr="00870E44">
        <w:rPr>
          <w:sz w:val="20"/>
        </w:rPr>
        <w:t xml:space="preserve">Der skal udarbejdes én handleplan for hver uddannelse – dvs. en handleplan for bacheloruddannelsen i </w:t>
      </w:r>
      <w:r w:rsidRPr="00870E44">
        <w:rPr>
          <w:sz w:val="20"/>
          <w:highlight w:val="yellow"/>
        </w:rPr>
        <w:t>XXX</w:t>
      </w:r>
      <w:r w:rsidRPr="00870E44">
        <w:rPr>
          <w:sz w:val="20"/>
        </w:rPr>
        <w:t xml:space="preserve"> OG en handleplan for kandidatuddannelsen i </w:t>
      </w:r>
      <w:r w:rsidRPr="00870E44">
        <w:rPr>
          <w:sz w:val="20"/>
          <w:highlight w:val="yellow"/>
        </w:rPr>
        <w:t>XXX</w:t>
      </w:r>
      <w:r w:rsidRPr="00870E44">
        <w:rPr>
          <w:sz w:val="20"/>
        </w:rPr>
        <w:t>.</w:t>
      </w:r>
      <w:r w:rsidR="002C489B" w:rsidRPr="00870E44">
        <w:rPr>
          <w:sz w:val="20"/>
        </w:rPr>
        <w:t xml:space="preserve"> </w:t>
      </w:r>
      <w:r w:rsidR="009D3BE3" w:rsidRPr="00870E44">
        <w:rPr>
          <w:sz w:val="20"/>
        </w:rPr>
        <w:t xml:space="preserve">Det er afdelingslederen </w:t>
      </w:r>
      <w:r w:rsidR="0070682C" w:rsidRPr="00870E44">
        <w:rPr>
          <w:sz w:val="20"/>
        </w:rPr>
        <w:t>der,</w:t>
      </w:r>
      <w:r w:rsidR="009D3BE3" w:rsidRPr="00870E44">
        <w:rPr>
          <w:sz w:val="20"/>
        </w:rPr>
        <w:t xml:space="preserve"> på baggrund af drøftelser i uddannelsesnævnet, skal udarbejde et udkast til handleplaner, som fremlægges på det næstkommende uddannelsesnævnsmøde til nævnets indstilling til studienævnet. </w:t>
      </w:r>
    </w:p>
    <w:p w14:paraId="766DEE33" w14:textId="6FDA7D24" w:rsidR="00986B7D" w:rsidRPr="00870E44" w:rsidRDefault="00986B7D" w:rsidP="00986B7D">
      <w:pPr>
        <w:rPr>
          <w:sz w:val="20"/>
        </w:rPr>
      </w:pPr>
      <w:r w:rsidRPr="00870E44">
        <w:rPr>
          <w:sz w:val="20"/>
        </w:rPr>
        <w:t>Overordnet set gælder det om at være realistisk. Det skal være muligt at gøre status på de beskrevne handlinger i handleplanen til den efterfølgende årlige status. Det er ikke et krav, at en prioriteret handling skal kunne gennemføres og afsluttes på et år, dog skal handlingen være igangsat. Handlinger som ikke er afsluttet inden for det seneste år, og eventuelle afledte handlinger, videreføres til indeværende års handlepl</w:t>
      </w:r>
      <w:r w:rsidR="00D320C1" w:rsidRPr="00870E44">
        <w:rPr>
          <w:sz w:val="20"/>
        </w:rPr>
        <w:t>aner. Derudover er det ikke</w:t>
      </w:r>
      <w:r w:rsidRPr="00870E44">
        <w:rPr>
          <w:sz w:val="20"/>
        </w:rPr>
        <w:t xml:space="preserve"> sikkert, at der skal handles på alle delpolitikområderne. Er der delpolitikker, som ikke er relevante for den pågældende uddannelse, anføres blot ”Intet at bemærke” i kolonnen ”Udfordringer i kvalitetsåret 202</w:t>
      </w:r>
      <w:r w:rsidR="00870E44" w:rsidRPr="00870E44">
        <w:rPr>
          <w:sz w:val="20"/>
        </w:rPr>
        <w:t>1</w:t>
      </w:r>
      <w:r w:rsidRPr="00870E44">
        <w:rPr>
          <w:sz w:val="20"/>
        </w:rPr>
        <w:t xml:space="preserve">”. Omvendt kan det forholde sig således, at der er flere udfordringer inden for én delpolitiks område, eller at der knytter sig flere handlinger til en udfordring. I så fald oplistes blot flere udfordringer inden for samme felt. </w:t>
      </w:r>
    </w:p>
    <w:p w14:paraId="72580359" w14:textId="644B1D7C" w:rsidR="00986B7D" w:rsidRPr="00870E44" w:rsidRDefault="00986B7D" w:rsidP="00986B7D">
      <w:pPr>
        <w:rPr>
          <w:sz w:val="20"/>
        </w:rPr>
      </w:pPr>
      <w:r w:rsidRPr="00870E44">
        <w:rPr>
          <w:sz w:val="20"/>
        </w:rPr>
        <w:t xml:space="preserve">I boksen </w:t>
      </w:r>
      <w:r w:rsidRPr="00870E44">
        <w:rPr>
          <w:b/>
          <w:sz w:val="20"/>
        </w:rPr>
        <w:t>Status</w:t>
      </w:r>
      <w:r w:rsidRPr="00870E44">
        <w:rPr>
          <w:sz w:val="20"/>
        </w:rPr>
        <w:t xml:space="preserve"> gives en status på afsluttede handlinger fra det seneste kvalitetsår, og eventuelle uafsluttede og afledte handlinger f</w:t>
      </w:r>
      <w:r w:rsidR="009F1D1B" w:rsidRPr="00870E44">
        <w:rPr>
          <w:sz w:val="20"/>
        </w:rPr>
        <w:t>øres ind i handleplanen for 202</w:t>
      </w:r>
      <w:r w:rsidR="00870E44" w:rsidRPr="00870E44">
        <w:rPr>
          <w:sz w:val="20"/>
        </w:rPr>
        <w:t>2.</w:t>
      </w:r>
      <w:r w:rsidRPr="00870E44">
        <w:rPr>
          <w:sz w:val="20"/>
        </w:rPr>
        <w:t xml:space="preserve"> </w:t>
      </w:r>
    </w:p>
    <w:p w14:paraId="35857208" w14:textId="79DFC823" w:rsidR="00986B7D" w:rsidRPr="00870E44" w:rsidRDefault="00986B7D" w:rsidP="00986B7D">
      <w:pPr>
        <w:rPr>
          <w:sz w:val="20"/>
        </w:rPr>
      </w:pPr>
      <w:r w:rsidRPr="00870E44">
        <w:rPr>
          <w:sz w:val="20"/>
        </w:rPr>
        <w:t xml:space="preserve">Under </w:t>
      </w:r>
      <w:r w:rsidRPr="00870E44">
        <w:rPr>
          <w:b/>
          <w:sz w:val="20"/>
        </w:rPr>
        <w:t>Udfordringer i kvalitetsåret 20</w:t>
      </w:r>
      <w:r w:rsidR="0070682C" w:rsidRPr="00870E44">
        <w:rPr>
          <w:b/>
          <w:sz w:val="20"/>
        </w:rPr>
        <w:t>2</w:t>
      </w:r>
      <w:r w:rsidR="00870E44" w:rsidRPr="00870E44">
        <w:rPr>
          <w:b/>
          <w:sz w:val="20"/>
        </w:rPr>
        <w:t>2</w:t>
      </w:r>
      <w:r w:rsidRPr="00870E44">
        <w:rPr>
          <w:sz w:val="20"/>
        </w:rPr>
        <w:t xml:space="preserve"> skal den specifikke problemstilling, der kræver handling, formuleres kortfattet. En udfordring kan meget vel relatere sig til mere end én af kvalitetspolitikkens delpolitikker, der er oplistet i den første kolonne. Er dette tilfældet, angives en udfordring under den mest nærliggende delpolitik. På samme måde går en udfordring ofte på tværs af flere indikatorer. Angiv derfor i beskrivelsen af udfordringen alle de indikatorer der indgår. Hvis en handling er igangsat året forinden og stadig aktiv, så gives en status herpå.</w:t>
      </w:r>
    </w:p>
    <w:p w14:paraId="5B746AC1" w14:textId="77777777" w:rsidR="00986B7D" w:rsidRPr="00870E44" w:rsidRDefault="00986B7D" w:rsidP="00986B7D">
      <w:pPr>
        <w:rPr>
          <w:sz w:val="20"/>
        </w:rPr>
      </w:pPr>
      <w:r w:rsidRPr="00870E44">
        <w:rPr>
          <w:sz w:val="20"/>
        </w:rPr>
        <w:t xml:space="preserve">Under </w:t>
      </w:r>
      <w:r w:rsidRPr="00870E44">
        <w:rPr>
          <w:b/>
          <w:sz w:val="20"/>
        </w:rPr>
        <w:t>Handling og opfølgning</w:t>
      </w:r>
      <w:r w:rsidRPr="00870E44">
        <w:rPr>
          <w:sz w:val="20"/>
        </w:rPr>
        <w:t xml:space="preserve"> skal de handlinger, der sættes ind for at adressere de oplistede udfordringer, noteres. Disse skal være målbare, afgrænsede og realistiske. Det gælder om at være så konkret som muligt i beskrivelsen af opfølgningen på den specifikke problemstilling.</w:t>
      </w:r>
    </w:p>
    <w:p w14:paraId="1C3063C1" w14:textId="77777777" w:rsidR="00986B7D" w:rsidRPr="00870E44" w:rsidRDefault="00986B7D" w:rsidP="00986B7D">
      <w:pPr>
        <w:rPr>
          <w:sz w:val="20"/>
        </w:rPr>
      </w:pPr>
      <w:r w:rsidRPr="00870E44">
        <w:rPr>
          <w:sz w:val="20"/>
        </w:rPr>
        <w:t xml:space="preserve">Under </w:t>
      </w:r>
      <w:r w:rsidRPr="00870E44">
        <w:rPr>
          <w:b/>
          <w:sz w:val="20"/>
        </w:rPr>
        <w:t xml:space="preserve">Ansvarlig </w:t>
      </w:r>
      <w:r w:rsidRPr="00870E44">
        <w:rPr>
          <w:sz w:val="20"/>
        </w:rPr>
        <w:t>skal den primære aktør, der står for at udføre handlingen anføres. Der vil ofte være tale om flere aktører. Er dette tilfældet, er det den primære aktør, der er ansvarlig for, at alle aktørerne udfører handlingen, der skal anføres.</w:t>
      </w:r>
    </w:p>
    <w:p w14:paraId="076F9D56" w14:textId="046F3B47" w:rsidR="00736655" w:rsidRPr="00870E44" w:rsidRDefault="00986B7D" w:rsidP="00986B7D">
      <w:pPr>
        <w:rPr>
          <w:sz w:val="20"/>
        </w:rPr>
      </w:pPr>
      <w:r w:rsidRPr="00870E44">
        <w:rPr>
          <w:sz w:val="20"/>
        </w:rPr>
        <w:t xml:space="preserve">Under </w:t>
      </w:r>
      <w:r w:rsidRPr="00870E44">
        <w:rPr>
          <w:b/>
          <w:sz w:val="20"/>
        </w:rPr>
        <w:t xml:space="preserve">Tidsfrist </w:t>
      </w:r>
      <w:r w:rsidRPr="00870E44">
        <w:rPr>
          <w:sz w:val="20"/>
        </w:rPr>
        <w:t>skal det tidspunkt, hvor den konkrete handling forventes afsluttet, anføres. Således at der er tale om tidsafgrænsning og tidsbestemte handlinger.</w:t>
      </w:r>
    </w:p>
    <w:tbl>
      <w:tblPr>
        <w:tblStyle w:val="Tabel-Gitter"/>
        <w:tblW w:w="0" w:type="auto"/>
        <w:tblLook w:val="04A0" w:firstRow="1" w:lastRow="0" w:firstColumn="1" w:lastColumn="0" w:noHBand="0" w:noVBand="1"/>
      </w:tblPr>
      <w:tblGrid>
        <w:gridCol w:w="13948"/>
      </w:tblGrid>
      <w:tr w:rsidR="00986B7D" w14:paraId="664272BA" w14:textId="77777777" w:rsidTr="000C5D66">
        <w:tc>
          <w:tcPr>
            <w:tcW w:w="13948" w:type="dxa"/>
            <w:shd w:val="clear" w:color="auto" w:fill="E2EFD9" w:themeFill="accent6" w:themeFillTint="33"/>
          </w:tcPr>
          <w:p w14:paraId="5FF3A4E3" w14:textId="77777777" w:rsidR="00986B7D" w:rsidRDefault="00986B7D" w:rsidP="00986B7D">
            <w:r w:rsidRPr="00986B7D">
              <w:rPr>
                <w:b/>
              </w:rPr>
              <w:t xml:space="preserve">Status på afsluttede handlinger fra det seneste kvalitetsår </w:t>
            </w:r>
            <w:r w:rsidRPr="00986B7D">
              <w:rPr>
                <w:b/>
              </w:rPr>
              <w:br/>
            </w:r>
            <w:r>
              <w:t>– kort beskrivelse af udfordringen, foretaget handling og sikring af opfølgning, samt det konkrete resultat af handlingen:</w:t>
            </w:r>
          </w:p>
          <w:p w14:paraId="21097E98" w14:textId="77777777" w:rsidR="00986B7D" w:rsidRDefault="00986B7D" w:rsidP="00986B7D"/>
          <w:p w14:paraId="32F0B830" w14:textId="77777777" w:rsidR="00986B7D" w:rsidRDefault="00986B7D" w:rsidP="00986B7D">
            <w:r>
              <w:t xml:space="preserve">Uddannelse </w:t>
            </w:r>
            <w:r w:rsidRPr="00986B7D">
              <w:rPr>
                <w:highlight w:val="yellow"/>
              </w:rPr>
              <w:t>XXX</w:t>
            </w:r>
            <w:r>
              <w:t xml:space="preserve">: Handling </w:t>
            </w:r>
            <w:r w:rsidRPr="00986B7D">
              <w:rPr>
                <w:highlight w:val="yellow"/>
              </w:rPr>
              <w:t>XXX</w:t>
            </w:r>
          </w:p>
          <w:p w14:paraId="57D6C860" w14:textId="7689F14A" w:rsidR="00986B7D" w:rsidRDefault="0070682C" w:rsidP="00986B7D">
            <w:r>
              <w:t>…</w:t>
            </w:r>
          </w:p>
          <w:p w14:paraId="65D1FAE4" w14:textId="2365284F" w:rsidR="00986B7D" w:rsidRDefault="00986B7D" w:rsidP="00986B7D"/>
          <w:p w14:paraId="766FAB31" w14:textId="77777777" w:rsidR="005A6B49" w:rsidRDefault="005A6B49" w:rsidP="00986B7D"/>
          <w:p w14:paraId="35076732" w14:textId="77777777" w:rsidR="005A6B49" w:rsidRDefault="005A6B49" w:rsidP="00986B7D"/>
          <w:p w14:paraId="780EAE52" w14:textId="77777777" w:rsidR="005A6B49" w:rsidRDefault="005A6B49" w:rsidP="00986B7D"/>
        </w:tc>
      </w:tr>
    </w:tbl>
    <w:p w14:paraId="1E383BFD" w14:textId="77777777" w:rsidR="00986B7D" w:rsidRDefault="00986B7D" w:rsidP="00986B7D"/>
    <w:tbl>
      <w:tblPr>
        <w:tblStyle w:val="Tabel-Gitter"/>
        <w:tblW w:w="0" w:type="auto"/>
        <w:tblLook w:val="04A0" w:firstRow="1" w:lastRow="0" w:firstColumn="1" w:lastColumn="0" w:noHBand="0" w:noVBand="1"/>
      </w:tblPr>
      <w:tblGrid>
        <w:gridCol w:w="1980"/>
        <w:gridCol w:w="3598"/>
        <w:gridCol w:w="4482"/>
        <w:gridCol w:w="1984"/>
        <w:gridCol w:w="1904"/>
      </w:tblGrid>
      <w:tr w:rsidR="005A6B49" w14:paraId="0383505E" w14:textId="77777777" w:rsidTr="000C5D66">
        <w:tc>
          <w:tcPr>
            <w:tcW w:w="1980" w:type="dxa"/>
            <w:shd w:val="clear" w:color="auto" w:fill="C5E0B3" w:themeFill="accent6" w:themeFillTint="66"/>
          </w:tcPr>
          <w:p w14:paraId="6E621A65" w14:textId="77777777" w:rsidR="005A6B49" w:rsidRPr="005A6B49" w:rsidRDefault="005A6B49" w:rsidP="00986B7D">
            <w:pPr>
              <w:rPr>
                <w:b/>
              </w:rPr>
            </w:pPr>
            <w:r w:rsidRPr="005A6B49">
              <w:rPr>
                <w:b/>
              </w:rPr>
              <w:t>Delpolitik</w:t>
            </w:r>
            <w:r>
              <w:rPr>
                <w:b/>
              </w:rPr>
              <w:t xml:space="preserve"> 1</w:t>
            </w:r>
          </w:p>
        </w:tc>
        <w:tc>
          <w:tcPr>
            <w:tcW w:w="3598" w:type="dxa"/>
            <w:shd w:val="clear" w:color="auto" w:fill="C5E0B3" w:themeFill="accent6" w:themeFillTint="66"/>
          </w:tcPr>
          <w:p w14:paraId="449B8B74" w14:textId="05A41070" w:rsidR="005A6B49" w:rsidRPr="005A6B49" w:rsidRDefault="005A6B49" w:rsidP="00870E44">
            <w:pPr>
              <w:rPr>
                <w:b/>
              </w:rPr>
            </w:pPr>
            <w:r w:rsidRPr="005A6B49">
              <w:rPr>
                <w:b/>
              </w:rPr>
              <w:t>Udfordring(er) i kvalitetsåret 20</w:t>
            </w:r>
            <w:r w:rsidR="0070682C">
              <w:rPr>
                <w:b/>
              </w:rPr>
              <w:t>2</w:t>
            </w:r>
            <w:r w:rsidR="00870E44">
              <w:rPr>
                <w:b/>
              </w:rPr>
              <w:t>2</w:t>
            </w:r>
          </w:p>
        </w:tc>
        <w:tc>
          <w:tcPr>
            <w:tcW w:w="4482" w:type="dxa"/>
            <w:shd w:val="clear" w:color="auto" w:fill="C5E0B3" w:themeFill="accent6" w:themeFillTint="66"/>
          </w:tcPr>
          <w:p w14:paraId="1E41B73C" w14:textId="77777777" w:rsidR="005A6B49" w:rsidRPr="005A6B49" w:rsidRDefault="005A6B49" w:rsidP="00986B7D">
            <w:pPr>
              <w:rPr>
                <w:b/>
              </w:rPr>
            </w:pPr>
            <w:r w:rsidRPr="005A6B49">
              <w:rPr>
                <w:b/>
              </w:rPr>
              <w:t>Handling og opfølgning (igangværende og nye handlinger)</w:t>
            </w:r>
          </w:p>
        </w:tc>
        <w:tc>
          <w:tcPr>
            <w:tcW w:w="1984" w:type="dxa"/>
            <w:shd w:val="clear" w:color="auto" w:fill="C5E0B3" w:themeFill="accent6" w:themeFillTint="66"/>
          </w:tcPr>
          <w:p w14:paraId="5A1F4752" w14:textId="77777777" w:rsidR="005A6B49" w:rsidRPr="005A6B49" w:rsidRDefault="005A6B49" w:rsidP="00986B7D">
            <w:pPr>
              <w:rPr>
                <w:b/>
              </w:rPr>
            </w:pPr>
            <w:r w:rsidRPr="005A6B49">
              <w:rPr>
                <w:b/>
              </w:rPr>
              <w:t>Ansvarlig</w:t>
            </w:r>
          </w:p>
        </w:tc>
        <w:tc>
          <w:tcPr>
            <w:tcW w:w="1904" w:type="dxa"/>
            <w:shd w:val="clear" w:color="auto" w:fill="C5E0B3" w:themeFill="accent6" w:themeFillTint="66"/>
          </w:tcPr>
          <w:p w14:paraId="7CFFFC69" w14:textId="77777777" w:rsidR="005A6B49" w:rsidRPr="005A6B49" w:rsidRDefault="005A6B49" w:rsidP="00986B7D">
            <w:pPr>
              <w:rPr>
                <w:b/>
              </w:rPr>
            </w:pPr>
            <w:r w:rsidRPr="005A6B49">
              <w:rPr>
                <w:b/>
              </w:rPr>
              <w:t>Tidsfrist</w:t>
            </w:r>
          </w:p>
        </w:tc>
      </w:tr>
      <w:tr w:rsidR="005A6B49" w:rsidRPr="00870E44" w14:paraId="6DB1D315" w14:textId="77777777" w:rsidTr="005A6B49">
        <w:tc>
          <w:tcPr>
            <w:tcW w:w="1980" w:type="dxa"/>
          </w:tcPr>
          <w:p w14:paraId="532D11CB" w14:textId="27DFF25B" w:rsidR="005A6B49" w:rsidRPr="00870E44" w:rsidRDefault="00263A49" w:rsidP="00986B7D">
            <w:pPr>
              <w:rPr>
                <w:b/>
              </w:rPr>
            </w:pPr>
            <w:hyperlink r:id="rId5" w:history="1">
              <w:r w:rsidR="00040011" w:rsidRPr="00263A49">
                <w:rPr>
                  <w:rStyle w:val="Hyperlink"/>
                  <w:b/>
                </w:rPr>
                <w:t>Den gode studiestart</w:t>
              </w:r>
            </w:hyperlink>
          </w:p>
        </w:tc>
        <w:tc>
          <w:tcPr>
            <w:tcW w:w="3598" w:type="dxa"/>
          </w:tcPr>
          <w:p w14:paraId="031086D2" w14:textId="77777777" w:rsidR="005A6B49" w:rsidRPr="00870E44" w:rsidRDefault="005A6B49" w:rsidP="00986B7D"/>
        </w:tc>
        <w:tc>
          <w:tcPr>
            <w:tcW w:w="4482" w:type="dxa"/>
          </w:tcPr>
          <w:p w14:paraId="2C10D33F" w14:textId="77777777" w:rsidR="005A6B49" w:rsidRPr="00870E44" w:rsidRDefault="005A6B49" w:rsidP="00986B7D"/>
        </w:tc>
        <w:tc>
          <w:tcPr>
            <w:tcW w:w="1984" w:type="dxa"/>
          </w:tcPr>
          <w:p w14:paraId="1C84F122" w14:textId="77777777" w:rsidR="005A6B49" w:rsidRPr="00870E44" w:rsidRDefault="005A6B49" w:rsidP="00986B7D"/>
        </w:tc>
        <w:tc>
          <w:tcPr>
            <w:tcW w:w="1904" w:type="dxa"/>
          </w:tcPr>
          <w:p w14:paraId="33235648" w14:textId="77777777" w:rsidR="005A6B49" w:rsidRPr="00870E44" w:rsidRDefault="005A6B49" w:rsidP="00986B7D"/>
        </w:tc>
      </w:tr>
    </w:tbl>
    <w:p w14:paraId="59FBBF0B" w14:textId="474D8FAC" w:rsidR="005A6B49" w:rsidRDefault="005A6B49" w:rsidP="00986B7D"/>
    <w:p w14:paraId="058D93A1" w14:textId="77777777" w:rsidR="00870E44" w:rsidRPr="00870E44" w:rsidRDefault="00870E44" w:rsidP="00986B7D"/>
    <w:tbl>
      <w:tblPr>
        <w:tblStyle w:val="Tabel-Gitter"/>
        <w:tblW w:w="0" w:type="auto"/>
        <w:tblLook w:val="04A0" w:firstRow="1" w:lastRow="0" w:firstColumn="1" w:lastColumn="0" w:noHBand="0" w:noVBand="1"/>
      </w:tblPr>
      <w:tblGrid>
        <w:gridCol w:w="1980"/>
        <w:gridCol w:w="3598"/>
        <w:gridCol w:w="4482"/>
        <w:gridCol w:w="1984"/>
        <w:gridCol w:w="1904"/>
      </w:tblGrid>
      <w:tr w:rsidR="00870E44" w:rsidRPr="00870E44" w14:paraId="03FC3F89" w14:textId="77777777" w:rsidTr="000C5D66">
        <w:tc>
          <w:tcPr>
            <w:tcW w:w="1980" w:type="dxa"/>
            <w:shd w:val="clear" w:color="auto" w:fill="C5E0B3" w:themeFill="accent6" w:themeFillTint="66"/>
          </w:tcPr>
          <w:p w14:paraId="29DCF0EC" w14:textId="77777777" w:rsidR="005A6B49" w:rsidRPr="00870E44" w:rsidRDefault="005A6B49" w:rsidP="00912629">
            <w:pPr>
              <w:rPr>
                <w:b/>
              </w:rPr>
            </w:pPr>
            <w:r w:rsidRPr="00870E44">
              <w:rPr>
                <w:b/>
              </w:rPr>
              <w:t>Delpolitik 2</w:t>
            </w:r>
          </w:p>
        </w:tc>
        <w:tc>
          <w:tcPr>
            <w:tcW w:w="3598" w:type="dxa"/>
            <w:shd w:val="clear" w:color="auto" w:fill="C5E0B3" w:themeFill="accent6" w:themeFillTint="66"/>
          </w:tcPr>
          <w:p w14:paraId="1C13651A" w14:textId="50C0E7B8" w:rsidR="005A6B49" w:rsidRPr="00870E44" w:rsidRDefault="005A6B49" w:rsidP="00870E44">
            <w:pPr>
              <w:rPr>
                <w:b/>
              </w:rPr>
            </w:pPr>
            <w:r w:rsidRPr="00870E44">
              <w:rPr>
                <w:b/>
              </w:rPr>
              <w:t>Udfordring(er) i kvalitetsåret 20</w:t>
            </w:r>
            <w:r w:rsidR="0070682C" w:rsidRPr="00870E44">
              <w:rPr>
                <w:b/>
              </w:rPr>
              <w:t>2</w:t>
            </w:r>
            <w:r w:rsidR="00870E44" w:rsidRPr="00870E44">
              <w:rPr>
                <w:b/>
              </w:rPr>
              <w:t>2</w:t>
            </w:r>
          </w:p>
        </w:tc>
        <w:tc>
          <w:tcPr>
            <w:tcW w:w="4482" w:type="dxa"/>
            <w:shd w:val="clear" w:color="auto" w:fill="C5E0B3" w:themeFill="accent6" w:themeFillTint="66"/>
          </w:tcPr>
          <w:p w14:paraId="2F1A6858" w14:textId="77777777" w:rsidR="005A6B49" w:rsidRPr="00870E44" w:rsidRDefault="005A6B49" w:rsidP="00912629">
            <w:pPr>
              <w:rPr>
                <w:b/>
              </w:rPr>
            </w:pPr>
            <w:r w:rsidRPr="00870E44">
              <w:rPr>
                <w:b/>
              </w:rPr>
              <w:t>Handling og opfølgning (igangværende og nye handlinger)</w:t>
            </w:r>
          </w:p>
        </w:tc>
        <w:tc>
          <w:tcPr>
            <w:tcW w:w="1984" w:type="dxa"/>
            <w:shd w:val="clear" w:color="auto" w:fill="C5E0B3" w:themeFill="accent6" w:themeFillTint="66"/>
          </w:tcPr>
          <w:p w14:paraId="2321BFE7" w14:textId="77777777" w:rsidR="005A6B49" w:rsidRPr="00870E44" w:rsidRDefault="005A6B49" w:rsidP="00912629">
            <w:pPr>
              <w:rPr>
                <w:b/>
              </w:rPr>
            </w:pPr>
            <w:r w:rsidRPr="00870E44">
              <w:rPr>
                <w:b/>
              </w:rPr>
              <w:t>Ansvarlig</w:t>
            </w:r>
          </w:p>
        </w:tc>
        <w:tc>
          <w:tcPr>
            <w:tcW w:w="1904" w:type="dxa"/>
            <w:shd w:val="clear" w:color="auto" w:fill="C5E0B3" w:themeFill="accent6" w:themeFillTint="66"/>
          </w:tcPr>
          <w:p w14:paraId="60CBC2C7" w14:textId="77777777" w:rsidR="005A6B49" w:rsidRPr="00870E44" w:rsidRDefault="005A6B49" w:rsidP="00912629">
            <w:pPr>
              <w:rPr>
                <w:b/>
              </w:rPr>
            </w:pPr>
            <w:r w:rsidRPr="00870E44">
              <w:rPr>
                <w:b/>
              </w:rPr>
              <w:t>Tidsfrist</w:t>
            </w:r>
          </w:p>
        </w:tc>
      </w:tr>
      <w:tr w:rsidR="005A6B49" w:rsidRPr="00870E44" w14:paraId="6625C920" w14:textId="77777777" w:rsidTr="000C5D66">
        <w:tc>
          <w:tcPr>
            <w:tcW w:w="1980" w:type="dxa"/>
          </w:tcPr>
          <w:p w14:paraId="4391D081" w14:textId="4DB6E6AF" w:rsidR="005A6B49" w:rsidRPr="00870E44" w:rsidRDefault="00263A49" w:rsidP="005A6B49">
            <w:hyperlink r:id="rId6" w:history="1">
              <w:r w:rsidR="00040011" w:rsidRPr="00263A49">
                <w:rPr>
                  <w:rStyle w:val="Hyperlink"/>
                  <w:b/>
                  <w:bCs/>
                </w:rPr>
                <w:t>Fagligt stærke og sammenhængende uddannelser</w:t>
              </w:r>
            </w:hyperlink>
            <w:bookmarkStart w:id="0" w:name="_GoBack"/>
            <w:bookmarkEnd w:id="0"/>
          </w:p>
        </w:tc>
        <w:tc>
          <w:tcPr>
            <w:tcW w:w="3598" w:type="dxa"/>
          </w:tcPr>
          <w:p w14:paraId="4BF8BF00" w14:textId="77777777" w:rsidR="005A6B49" w:rsidRPr="00870E44" w:rsidRDefault="005A6B49" w:rsidP="00912629"/>
        </w:tc>
        <w:tc>
          <w:tcPr>
            <w:tcW w:w="4482" w:type="dxa"/>
          </w:tcPr>
          <w:p w14:paraId="20C4508C" w14:textId="77777777" w:rsidR="005A6B49" w:rsidRPr="00870E44" w:rsidRDefault="005A6B49" w:rsidP="00912629"/>
        </w:tc>
        <w:tc>
          <w:tcPr>
            <w:tcW w:w="1984" w:type="dxa"/>
          </w:tcPr>
          <w:p w14:paraId="2652D3C4" w14:textId="77777777" w:rsidR="005A6B49" w:rsidRPr="00870E44" w:rsidRDefault="005A6B49" w:rsidP="00912629"/>
        </w:tc>
        <w:tc>
          <w:tcPr>
            <w:tcW w:w="1904" w:type="dxa"/>
          </w:tcPr>
          <w:p w14:paraId="5292D5ED" w14:textId="77777777" w:rsidR="005A6B49" w:rsidRPr="00870E44" w:rsidRDefault="005A6B49" w:rsidP="00912629"/>
        </w:tc>
      </w:tr>
    </w:tbl>
    <w:p w14:paraId="23490578" w14:textId="33533EDC" w:rsidR="00870E44" w:rsidRDefault="00870E44" w:rsidP="00986B7D"/>
    <w:p w14:paraId="1B9F3F56" w14:textId="77777777" w:rsidR="00870E44" w:rsidRPr="00870E44" w:rsidRDefault="00870E44" w:rsidP="00986B7D"/>
    <w:tbl>
      <w:tblPr>
        <w:tblStyle w:val="Tabel-Gitter"/>
        <w:tblW w:w="0" w:type="auto"/>
        <w:tblLook w:val="04A0" w:firstRow="1" w:lastRow="0" w:firstColumn="1" w:lastColumn="0" w:noHBand="0" w:noVBand="1"/>
      </w:tblPr>
      <w:tblGrid>
        <w:gridCol w:w="1980"/>
        <w:gridCol w:w="3598"/>
        <w:gridCol w:w="4482"/>
        <w:gridCol w:w="1984"/>
        <w:gridCol w:w="1904"/>
      </w:tblGrid>
      <w:tr w:rsidR="00870E44" w:rsidRPr="00870E44" w14:paraId="2948C4A3" w14:textId="77777777" w:rsidTr="000C5D66">
        <w:tc>
          <w:tcPr>
            <w:tcW w:w="1980" w:type="dxa"/>
            <w:shd w:val="clear" w:color="auto" w:fill="C5E0B3" w:themeFill="accent6" w:themeFillTint="66"/>
          </w:tcPr>
          <w:p w14:paraId="21E6E872" w14:textId="77777777" w:rsidR="005A6B49" w:rsidRPr="00870E44" w:rsidRDefault="005A6B49" w:rsidP="00912629">
            <w:pPr>
              <w:rPr>
                <w:b/>
              </w:rPr>
            </w:pPr>
            <w:r w:rsidRPr="00870E44">
              <w:rPr>
                <w:b/>
              </w:rPr>
              <w:t>Delpolitik 3</w:t>
            </w:r>
          </w:p>
        </w:tc>
        <w:tc>
          <w:tcPr>
            <w:tcW w:w="3598" w:type="dxa"/>
            <w:shd w:val="clear" w:color="auto" w:fill="C5E0B3" w:themeFill="accent6" w:themeFillTint="66"/>
          </w:tcPr>
          <w:p w14:paraId="327011DD" w14:textId="248F2953" w:rsidR="005A6B49" w:rsidRPr="00870E44" w:rsidRDefault="005A6B49" w:rsidP="00870E44">
            <w:pPr>
              <w:rPr>
                <w:b/>
              </w:rPr>
            </w:pPr>
            <w:r w:rsidRPr="00870E44">
              <w:rPr>
                <w:b/>
              </w:rPr>
              <w:t>Udfordring(er) i kvalitetsåret 20</w:t>
            </w:r>
            <w:r w:rsidR="0070682C" w:rsidRPr="00870E44">
              <w:rPr>
                <w:b/>
              </w:rPr>
              <w:t>2</w:t>
            </w:r>
            <w:r w:rsidR="00870E44" w:rsidRPr="00870E44">
              <w:rPr>
                <w:b/>
              </w:rPr>
              <w:t>2</w:t>
            </w:r>
          </w:p>
        </w:tc>
        <w:tc>
          <w:tcPr>
            <w:tcW w:w="4482" w:type="dxa"/>
            <w:shd w:val="clear" w:color="auto" w:fill="C5E0B3" w:themeFill="accent6" w:themeFillTint="66"/>
          </w:tcPr>
          <w:p w14:paraId="106A2AD2" w14:textId="77777777" w:rsidR="005A6B49" w:rsidRPr="00870E44" w:rsidRDefault="005A6B49" w:rsidP="00912629">
            <w:pPr>
              <w:rPr>
                <w:b/>
              </w:rPr>
            </w:pPr>
            <w:r w:rsidRPr="00870E44">
              <w:rPr>
                <w:b/>
              </w:rPr>
              <w:t>Handling og opfølgning (igangværende og nye handlinger)</w:t>
            </w:r>
          </w:p>
        </w:tc>
        <w:tc>
          <w:tcPr>
            <w:tcW w:w="1984" w:type="dxa"/>
            <w:shd w:val="clear" w:color="auto" w:fill="C5E0B3" w:themeFill="accent6" w:themeFillTint="66"/>
          </w:tcPr>
          <w:p w14:paraId="53F98478" w14:textId="77777777" w:rsidR="005A6B49" w:rsidRPr="00870E44" w:rsidRDefault="005A6B49" w:rsidP="00912629">
            <w:pPr>
              <w:rPr>
                <w:b/>
              </w:rPr>
            </w:pPr>
            <w:r w:rsidRPr="00870E44">
              <w:rPr>
                <w:b/>
              </w:rPr>
              <w:t>Ansvarlig</w:t>
            </w:r>
          </w:p>
        </w:tc>
        <w:tc>
          <w:tcPr>
            <w:tcW w:w="1904" w:type="dxa"/>
            <w:shd w:val="clear" w:color="auto" w:fill="C5E0B3" w:themeFill="accent6" w:themeFillTint="66"/>
          </w:tcPr>
          <w:p w14:paraId="265BC2B1" w14:textId="77777777" w:rsidR="005A6B49" w:rsidRPr="00870E44" w:rsidRDefault="005A6B49" w:rsidP="00912629">
            <w:pPr>
              <w:rPr>
                <w:b/>
              </w:rPr>
            </w:pPr>
            <w:r w:rsidRPr="00870E44">
              <w:rPr>
                <w:b/>
              </w:rPr>
              <w:t>Tidsfrist</w:t>
            </w:r>
          </w:p>
        </w:tc>
      </w:tr>
      <w:tr w:rsidR="005A6B49" w:rsidRPr="00870E44" w14:paraId="67AB314C" w14:textId="77777777" w:rsidTr="00912629">
        <w:tc>
          <w:tcPr>
            <w:tcW w:w="1980" w:type="dxa"/>
          </w:tcPr>
          <w:p w14:paraId="5CFFB085" w14:textId="6CB21B51" w:rsidR="005A6B49" w:rsidRPr="00870E44" w:rsidRDefault="00263A49" w:rsidP="00912629">
            <w:pPr>
              <w:rPr>
                <w:b/>
              </w:rPr>
            </w:pPr>
            <w:hyperlink r:id="rId7" w:history="1">
              <w:r w:rsidR="00040011" w:rsidRPr="00263A49">
                <w:rPr>
                  <w:rStyle w:val="Hyperlink"/>
                  <w:b/>
                </w:rPr>
                <w:t>Motiverende studie- og læringsmiljøer</w:t>
              </w:r>
            </w:hyperlink>
          </w:p>
        </w:tc>
        <w:tc>
          <w:tcPr>
            <w:tcW w:w="3598" w:type="dxa"/>
          </w:tcPr>
          <w:p w14:paraId="5823B41C" w14:textId="77777777" w:rsidR="005A6B49" w:rsidRPr="00870E44" w:rsidRDefault="005A6B49" w:rsidP="00912629"/>
        </w:tc>
        <w:tc>
          <w:tcPr>
            <w:tcW w:w="4482" w:type="dxa"/>
          </w:tcPr>
          <w:p w14:paraId="6CC16F2F" w14:textId="77777777" w:rsidR="005A6B49" w:rsidRPr="00870E44" w:rsidRDefault="005A6B49" w:rsidP="00912629"/>
        </w:tc>
        <w:tc>
          <w:tcPr>
            <w:tcW w:w="1984" w:type="dxa"/>
          </w:tcPr>
          <w:p w14:paraId="53D3562F" w14:textId="77777777" w:rsidR="005A6B49" w:rsidRPr="00870E44" w:rsidRDefault="005A6B49" w:rsidP="00912629"/>
        </w:tc>
        <w:tc>
          <w:tcPr>
            <w:tcW w:w="1904" w:type="dxa"/>
          </w:tcPr>
          <w:p w14:paraId="6D9E2981" w14:textId="77777777" w:rsidR="005A6B49" w:rsidRPr="00870E44" w:rsidRDefault="005A6B49" w:rsidP="00912629"/>
        </w:tc>
      </w:tr>
    </w:tbl>
    <w:p w14:paraId="2D8F1F21" w14:textId="6E8173BC" w:rsidR="005A6B49" w:rsidRDefault="005A6B49" w:rsidP="00986B7D"/>
    <w:p w14:paraId="7741D347" w14:textId="77777777" w:rsidR="00870E44" w:rsidRPr="00870E44" w:rsidRDefault="00870E44" w:rsidP="00986B7D"/>
    <w:tbl>
      <w:tblPr>
        <w:tblStyle w:val="Tabel-Gitter"/>
        <w:tblW w:w="0" w:type="auto"/>
        <w:tblLook w:val="04A0" w:firstRow="1" w:lastRow="0" w:firstColumn="1" w:lastColumn="0" w:noHBand="0" w:noVBand="1"/>
      </w:tblPr>
      <w:tblGrid>
        <w:gridCol w:w="1980"/>
        <w:gridCol w:w="3598"/>
        <w:gridCol w:w="4482"/>
        <w:gridCol w:w="1984"/>
        <w:gridCol w:w="1904"/>
      </w:tblGrid>
      <w:tr w:rsidR="00870E44" w:rsidRPr="00870E44" w14:paraId="1B66A81C" w14:textId="77777777" w:rsidTr="000C5D66">
        <w:tc>
          <w:tcPr>
            <w:tcW w:w="1980" w:type="dxa"/>
            <w:shd w:val="clear" w:color="auto" w:fill="C5E0B3" w:themeFill="accent6" w:themeFillTint="66"/>
          </w:tcPr>
          <w:p w14:paraId="66AA0BC1" w14:textId="77777777" w:rsidR="005A6B49" w:rsidRPr="00870E44" w:rsidRDefault="005A6B49" w:rsidP="00912629">
            <w:pPr>
              <w:rPr>
                <w:b/>
              </w:rPr>
            </w:pPr>
            <w:r w:rsidRPr="00870E44">
              <w:rPr>
                <w:b/>
              </w:rPr>
              <w:t>Delpolitik 4</w:t>
            </w:r>
          </w:p>
        </w:tc>
        <w:tc>
          <w:tcPr>
            <w:tcW w:w="3598" w:type="dxa"/>
            <w:shd w:val="clear" w:color="auto" w:fill="C5E0B3" w:themeFill="accent6" w:themeFillTint="66"/>
          </w:tcPr>
          <w:p w14:paraId="2491D1FE" w14:textId="2C302E22" w:rsidR="005A6B49" w:rsidRPr="00870E44" w:rsidRDefault="005A6B49" w:rsidP="00870E44">
            <w:pPr>
              <w:rPr>
                <w:b/>
              </w:rPr>
            </w:pPr>
            <w:r w:rsidRPr="00870E44">
              <w:rPr>
                <w:b/>
              </w:rPr>
              <w:t>Udfordring(er) i kvalitetsåret 20</w:t>
            </w:r>
            <w:r w:rsidR="0070682C" w:rsidRPr="00870E44">
              <w:rPr>
                <w:b/>
              </w:rPr>
              <w:t>2</w:t>
            </w:r>
            <w:r w:rsidR="00870E44" w:rsidRPr="00870E44">
              <w:rPr>
                <w:b/>
              </w:rPr>
              <w:t>2</w:t>
            </w:r>
          </w:p>
        </w:tc>
        <w:tc>
          <w:tcPr>
            <w:tcW w:w="4482" w:type="dxa"/>
            <w:shd w:val="clear" w:color="auto" w:fill="C5E0B3" w:themeFill="accent6" w:themeFillTint="66"/>
          </w:tcPr>
          <w:p w14:paraId="0931BFD0" w14:textId="77777777" w:rsidR="005A6B49" w:rsidRPr="00870E44" w:rsidRDefault="005A6B49" w:rsidP="00912629">
            <w:pPr>
              <w:rPr>
                <w:b/>
              </w:rPr>
            </w:pPr>
            <w:r w:rsidRPr="00870E44">
              <w:rPr>
                <w:b/>
              </w:rPr>
              <w:t>Handling og opfølgning (igangværende og nye handlinger)</w:t>
            </w:r>
          </w:p>
        </w:tc>
        <w:tc>
          <w:tcPr>
            <w:tcW w:w="1984" w:type="dxa"/>
            <w:shd w:val="clear" w:color="auto" w:fill="C5E0B3" w:themeFill="accent6" w:themeFillTint="66"/>
          </w:tcPr>
          <w:p w14:paraId="54984D6D" w14:textId="77777777" w:rsidR="005A6B49" w:rsidRPr="00870E44" w:rsidRDefault="005A6B49" w:rsidP="00912629">
            <w:pPr>
              <w:rPr>
                <w:b/>
              </w:rPr>
            </w:pPr>
            <w:r w:rsidRPr="00870E44">
              <w:rPr>
                <w:b/>
              </w:rPr>
              <w:t>Ansvarlig</w:t>
            </w:r>
          </w:p>
        </w:tc>
        <w:tc>
          <w:tcPr>
            <w:tcW w:w="1904" w:type="dxa"/>
            <w:shd w:val="clear" w:color="auto" w:fill="C5E0B3" w:themeFill="accent6" w:themeFillTint="66"/>
          </w:tcPr>
          <w:p w14:paraId="71DF37A5" w14:textId="77777777" w:rsidR="005A6B49" w:rsidRPr="00870E44" w:rsidRDefault="005A6B49" w:rsidP="00912629">
            <w:pPr>
              <w:rPr>
                <w:b/>
              </w:rPr>
            </w:pPr>
            <w:r w:rsidRPr="00870E44">
              <w:rPr>
                <w:b/>
              </w:rPr>
              <w:t>Tidsfrist</w:t>
            </w:r>
          </w:p>
        </w:tc>
      </w:tr>
      <w:tr w:rsidR="00870E44" w:rsidRPr="00870E44" w14:paraId="4130C30E" w14:textId="77777777" w:rsidTr="00912629">
        <w:tc>
          <w:tcPr>
            <w:tcW w:w="1980" w:type="dxa"/>
          </w:tcPr>
          <w:p w14:paraId="18F6FED3" w14:textId="2AF5B281" w:rsidR="005A6B49" w:rsidRPr="00870E44" w:rsidRDefault="00263A49" w:rsidP="00040011">
            <w:pPr>
              <w:rPr>
                <w:b/>
              </w:rPr>
            </w:pPr>
            <w:hyperlink r:id="rId8" w:history="1">
              <w:r w:rsidR="00040011" w:rsidRPr="00263A49">
                <w:rPr>
                  <w:rStyle w:val="Hyperlink"/>
                  <w:b/>
                </w:rPr>
                <w:t>Stærke kandidater med relevante kompetencer</w:t>
              </w:r>
            </w:hyperlink>
          </w:p>
        </w:tc>
        <w:tc>
          <w:tcPr>
            <w:tcW w:w="3598" w:type="dxa"/>
          </w:tcPr>
          <w:p w14:paraId="569A93EE" w14:textId="77777777" w:rsidR="005A6B49" w:rsidRPr="00870E44" w:rsidRDefault="005A6B49" w:rsidP="00912629"/>
        </w:tc>
        <w:tc>
          <w:tcPr>
            <w:tcW w:w="4482" w:type="dxa"/>
          </w:tcPr>
          <w:p w14:paraId="032A02E8" w14:textId="77777777" w:rsidR="005A6B49" w:rsidRPr="00870E44" w:rsidRDefault="005A6B49" w:rsidP="00912629"/>
        </w:tc>
        <w:tc>
          <w:tcPr>
            <w:tcW w:w="1984" w:type="dxa"/>
          </w:tcPr>
          <w:p w14:paraId="7DBE31E7" w14:textId="77777777" w:rsidR="005A6B49" w:rsidRPr="00870E44" w:rsidRDefault="005A6B49" w:rsidP="00912629"/>
        </w:tc>
        <w:tc>
          <w:tcPr>
            <w:tcW w:w="1904" w:type="dxa"/>
          </w:tcPr>
          <w:p w14:paraId="048D70E5" w14:textId="77777777" w:rsidR="005A6B49" w:rsidRPr="00870E44" w:rsidRDefault="005A6B49" w:rsidP="00912629"/>
        </w:tc>
      </w:tr>
    </w:tbl>
    <w:p w14:paraId="63C53653" w14:textId="77777777" w:rsidR="005A6B49" w:rsidRPr="00986B7D" w:rsidRDefault="005A6B49" w:rsidP="00870E44"/>
    <w:sectPr w:rsidR="005A6B49" w:rsidRPr="00986B7D" w:rsidSect="000C5D66">
      <w:pgSz w:w="16838" w:h="11906" w:orient="landscape"/>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283"/>
    <w:multiLevelType w:val="hybridMultilevel"/>
    <w:tmpl w:val="7D7A4C8A"/>
    <w:lvl w:ilvl="0" w:tplc="41F4C2E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B7D"/>
    <w:rsid w:val="00040011"/>
    <w:rsid w:val="000C5D66"/>
    <w:rsid w:val="000F3A7D"/>
    <w:rsid w:val="00263A49"/>
    <w:rsid w:val="002C489B"/>
    <w:rsid w:val="003D60AC"/>
    <w:rsid w:val="005A6B49"/>
    <w:rsid w:val="0070682C"/>
    <w:rsid w:val="00736655"/>
    <w:rsid w:val="00870E44"/>
    <w:rsid w:val="00986B7D"/>
    <w:rsid w:val="009D3BE3"/>
    <w:rsid w:val="009F1D1B"/>
    <w:rsid w:val="00C76B94"/>
    <w:rsid w:val="00D320C1"/>
    <w:rsid w:val="00D51AFE"/>
    <w:rsid w:val="00EC4E6B"/>
    <w:rsid w:val="00FD0D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FCE19"/>
  <w15:chartTrackingRefBased/>
  <w15:docId w15:val="{EBE7D65F-244A-4A3C-88BB-44599832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986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86B7D"/>
    <w:pPr>
      <w:ind w:left="720"/>
      <w:contextualSpacing/>
    </w:pPr>
  </w:style>
  <w:style w:type="table" w:styleId="Mediumliste2-fremhvningsfarve1">
    <w:name w:val="Medium List 2 Accent 1"/>
    <w:basedOn w:val="Tabel-Normal"/>
    <w:uiPriority w:val="66"/>
    <w:rsid w:val="005A6B49"/>
    <w:pPr>
      <w:spacing w:after="0" w:line="240" w:lineRule="auto"/>
    </w:pPr>
    <w:rPr>
      <w:rFonts w:asciiTheme="majorHAnsi" w:eastAsiaTheme="majorEastAsia" w:hAnsiTheme="majorHAnsi" w:cstheme="majorBidi"/>
      <w:color w:val="000000" w:themeColor="text1"/>
      <w:lang w:eastAsia="da-DK"/>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Standardskrifttypeiafsnit"/>
    <w:uiPriority w:val="99"/>
    <w:unhideWhenUsed/>
    <w:rsid w:val="005A6B49"/>
    <w:rPr>
      <w:color w:val="0563C1" w:themeColor="hyperlink"/>
      <w:u w:val="single"/>
    </w:rPr>
  </w:style>
  <w:style w:type="character" w:styleId="Kommentarhenvisning">
    <w:name w:val="annotation reference"/>
    <w:basedOn w:val="Standardskrifttypeiafsnit"/>
    <w:uiPriority w:val="99"/>
    <w:semiHidden/>
    <w:unhideWhenUsed/>
    <w:rsid w:val="009D3BE3"/>
    <w:rPr>
      <w:sz w:val="16"/>
      <w:szCs w:val="16"/>
    </w:rPr>
  </w:style>
  <w:style w:type="paragraph" w:styleId="Kommentartekst">
    <w:name w:val="annotation text"/>
    <w:basedOn w:val="Normal"/>
    <w:link w:val="KommentartekstTegn"/>
    <w:uiPriority w:val="99"/>
    <w:semiHidden/>
    <w:unhideWhenUsed/>
    <w:rsid w:val="009D3BE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D3BE3"/>
    <w:rPr>
      <w:sz w:val="20"/>
      <w:szCs w:val="20"/>
    </w:rPr>
  </w:style>
  <w:style w:type="paragraph" w:styleId="Kommentaremne">
    <w:name w:val="annotation subject"/>
    <w:basedOn w:val="Kommentartekst"/>
    <w:next w:val="Kommentartekst"/>
    <w:link w:val="KommentaremneTegn"/>
    <w:uiPriority w:val="99"/>
    <w:semiHidden/>
    <w:unhideWhenUsed/>
    <w:rsid w:val="009D3BE3"/>
    <w:rPr>
      <w:b/>
      <w:bCs/>
    </w:rPr>
  </w:style>
  <w:style w:type="character" w:customStyle="1" w:styleId="KommentaremneTegn">
    <w:name w:val="Kommentaremne Tegn"/>
    <w:basedOn w:val="KommentartekstTegn"/>
    <w:link w:val="Kommentaremne"/>
    <w:uiPriority w:val="99"/>
    <w:semiHidden/>
    <w:rsid w:val="009D3BE3"/>
    <w:rPr>
      <w:b/>
      <w:bCs/>
      <w:sz w:val="20"/>
      <w:szCs w:val="20"/>
    </w:rPr>
  </w:style>
  <w:style w:type="paragraph" w:styleId="Markeringsbobletekst">
    <w:name w:val="Balloon Text"/>
    <w:basedOn w:val="Normal"/>
    <w:link w:val="MarkeringsbobletekstTegn"/>
    <w:uiPriority w:val="99"/>
    <w:semiHidden/>
    <w:unhideWhenUsed/>
    <w:rsid w:val="009D3BE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D3B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arbejdere.au.dk/strategi/kvalitetspolitik/staerke-kandidater-med-relevante-kompetencer" TargetMode="External"/><Relationship Id="rId3" Type="http://schemas.openxmlformats.org/officeDocument/2006/relationships/settings" Target="settings.xml"/><Relationship Id="rId7" Type="http://schemas.openxmlformats.org/officeDocument/2006/relationships/hyperlink" Target="https://medarbejdere.au.dk/strategi/kvalitetspolitik/motiverende-studie-og-laeringsmiljoe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arbejdere.au.dk/strategi/kvalitetspolitik/delpolitik-2-fagligt-staerke-og-sammenhaengende-uddannelser" TargetMode="External"/><Relationship Id="rId5" Type="http://schemas.openxmlformats.org/officeDocument/2006/relationships/hyperlink" Target="https://medarbejdere.au.dk/strategi/uddannelse/den-gode-studiestar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593</Words>
  <Characters>3621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Annike Vestergaard Martínez</dc:creator>
  <cp:keywords/>
  <dc:description/>
  <cp:lastModifiedBy>Annike Vestergaard Martínez</cp:lastModifiedBy>
  <cp:revision>13</cp:revision>
  <dcterms:created xsi:type="dcterms:W3CDTF">2020-08-13T10:33:00Z</dcterms:created>
  <dcterms:modified xsi:type="dcterms:W3CDTF">2022-02-22T12:29:00Z</dcterms:modified>
</cp:coreProperties>
</file>