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53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3543"/>
        <w:gridCol w:w="1418"/>
        <w:gridCol w:w="8363"/>
      </w:tblGrid>
      <w:tr w:rsidR="00F561FF" w:rsidRPr="00037315" w:rsidTr="003F5E2D">
        <w:tc>
          <w:tcPr>
            <w:tcW w:w="1986" w:type="dxa"/>
          </w:tcPr>
          <w:p w:rsidR="00EF35FB" w:rsidRPr="00037315" w:rsidRDefault="00EF35FB">
            <w:pPr>
              <w:rPr>
                <w:rFonts w:ascii="AU Passata" w:hAnsi="AU Passata" w:cstheme="minorHAnsi"/>
                <w:b/>
                <w:color w:val="17365D" w:themeColor="text2" w:themeShade="BF"/>
                <w:sz w:val="20"/>
                <w:szCs w:val="20"/>
              </w:rPr>
            </w:pPr>
            <w:r w:rsidRPr="00037315">
              <w:rPr>
                <w:rFonts w:ascii="AU Passata" w:hAnsi="AU Passata" w:cstheme="minorHAnsi"/>
                <w:b/>
                <w:color w:val="17365D" w:themeColor="text2" w:themeShade="BF"/>
                <w:sz w:val="20"/>
                <w:szCs w:val="20"/>
              </w:rPr>
              <w:t>Handling:</w:t>
            </w:r>
          </w:p>
        </w:tc>
        <w:tc>
          <w:tcPr>
            <w:tcW w:w="3543" w:type="dxa"/>
          </w:tcPr>
          <w:p w:rsidR="00EF35FB" w:rsidRPr="00037315" w:rsidRDefault="00EF35FB">
            <w:pPr>
              <w:rPr>
                <w:rFonts w:ascii="AU Passata" w:hAnsi="AU Passata" w:cstheme="minorHAnsi"/>
                <w:b/>
                <w:color w:val="17365D" w:themeColor="text2" w:themeShade="BF"/>
                <w:sz w:val="20"/>
                <w:szCs w:val="20"/>
              </w:rPr>
            </w:pPr>
            <w:r w:rsidRPr="00037315">
              <w:rPr>
                <w:rFonts w:ascii="AU Passata" w:hAnsi="AU Passata" w:cstheme="minorHAnsi"/>
                <w:b/>
                <w:color w:val="17365D" w:themeColor="text2" w:themeShade="BF"/>
                <w:sz w:val="20"/>
                <w:szCs w:val="20"/>
              </w:rPr>
              <w:t>Indhold:</w:t>
            </w:r>
          </w:p>
        </w:tc>
        <w:tc>
          <w:tcPr>
            <w:tcW w:w="1418" w:type="dxa"/>
          </w:tcPr>
          <w:p w:rsidR="00EF35FB" w:rsidRPr="00037315" w:rsidRDefault="00EF35FB">
            <w:pPr>
              <w:rPr>
                <w:rFonts w:ascii="AU Passata" w:hAnsi="AU Passata" w:cstheme="minorHAnsi"/>
                <w:b/>
                <w:color w:val="17365D" w:themeColor="text2" w:themeShade="BF"/>
                <w:sz w:val="20"/>
                <w:szCs w:val="20"/>
              </w:rPr>
            </w:pPr>
            <w:r w:rsidRPr="00037315">
              <w:rPr>
                <w:rFonts w:ascii="AU Passata" w:hAnsi="AU Passata" w:cstheme="minorHAnsi"/>
                <w:b/>
                <w:color w:val="17365D" w:themeColor="text2" w:themeShade="BF"/>
                <w:sz w:val="20"/>
                <w:szCs w:val="20"/>
              </w:rPr>
              <w:t>Ansvarlig:</w:t>
            </w:r>
          </w:p>
        </w:tc>
        <w:tc>
          <w:tcPr>
            <w:tcW w:w="8363" w:type="dxa"/>
          </w:tcPr>
          <w:p w:rsidR="00EF35FB" w:rsidRPr="00037315" w:rsidRDefault="00EF35FB">
            <w:pPr>
              <w:rPr>
                <w:rFonts w:ascii="AU Passata" w:hAnsi="AU Passata" w:cstheme="minorHAnsi"/>
                <w:b/>
                <w:color w:val="17365D" w:themeColor="text2" w:themeShade="BF"/>
                <w:sz w:val="20"/>
                <w:szCs w:val="20"/>
              </w:rPr>
            </w:pPr>
            <w:r w:rsidRPr="00037315">
              <w:rPr>
                <w:rFonts w:ascii="AU Passata" w:hAnsi="AU Passata" w:cstheme="minorHAnsi"/>
                <w:b/>
                <w:color w:val="17365D" w:themeColor="text2" w:themeShade="BF"/>
                <w:sz w:val="20"/>
                <w:szCs w:val="20"/>
              </w:rPr>
              <w:t>Bemærkninger:</w:t>
            </w:r>
          </w:p>
        </w:tc>
      </w:tr>
      <w:tr w:rsidR="00F561FF" w:rsidRPr="00037315" w:rsidTr="003F5E2D">
        <w:tc>
          <w:tcPr>
            <w:tcW w:w="1986" w:type="dxa"/>
          </w:tcPr>
          <w:p w:rsidR="00EF35FB" w:rsidRPr="00037315" w:rsidRDefault="00EF35FB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Opstart</w:t>
            </w:r>
          </w:p>
        </w:tc>
        <w:tc>
          <w:tcPr>
            <w:tcW w:w="3543" w:type="dxa"/>
          </w:tcPr>
          <w:p w:rsidR="00EF35FB" w:rsidRPr="00037315" w:rsidRDefault="00EF35FB" w:rsidP="00BE161A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Overvejelser om ansættelse</w:t>
            </w:r>
            <w:r w:rsidR="00A56905"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.</w:t>
            </w:r>
            <w:r w:rsidR="00BE161A"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 Er der tale om en </w:t>
            </w:r>
            <w:proofErr w:type="spellStart"/>
            <w:r w:rsidR="00BE161A"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nyansættelse</w:t>
            </w:r>
            <w:proofErr w:type="spellEnd"/>
            <w:r w:rsidR="00BE161A"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 eller en genbesættelse. B</w:t>
            </w:r>
            <w:r w:rsidR="00A56905"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eslutning om der skal laves en person</w:t>
            </w:r>
            <w:r w:rsidR="007249E5"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profil</w:t>
            </w:r>
            <w:r w:rsidR="00A56905"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test.</w:t>
            </w:r>
          </w:p>
        </w:tc>
        <w:tc>
          <w:tcPr>
            <w:tcW w:w="1418" w:type="dxa"/>
          </w:tcPr>
          <w:p w:rsidR="00EF35FB" w:rsidRPr="00037315" w:rsidRDefault="00EF35FB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Ansættende leder</w:t>
            </w:r>
          </w:p>
        </w:tc>
        <w:tc>
          <w:tcPr>
            <w:tcW w:w="8363" w:type="dxa"/>
          </w:tcPr>
          <w:p w:rsidR="00EF35FB" w:rsidRPr="00037315" w:rsidRDefault="00B76286" w:rsidP="00E40C43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Hvis der er tale om en genbesættelse, bør det overvejes, om stillingen skal be</w:t>
            </w:r>
            <w:r w:rsidR="00E40C43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sættes med samme type profil, </w:t>
            </w:r>
            <w: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kompetencer</w:t>
            </w:r>
            <w:r w:rsidR="00E40C43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, løn, organisatorisk niveau og tilknytning</w:t>
            </w:r>
            <w: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, eller </w:t>
            </w:r>
            <w:r w:rsidR="00E40C43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om </w:t>
            </w:r>
            <w: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der er behov for </w:t>
            </w:r>
            <w:r w:rsidR="00E40C43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at ændre funktionen</w:t>
            </w:r>
            <w: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. </w:t>
            </w:r>
            <w:r w:rsidR="00E40C43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Kontakt </w:t>
            </w:r>
            <w:r w:rsidR="004C748F"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HR </w:t>
            </w:r>
            <w:r w:rsidR="00A56905"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for </w:t>
            </w:r>
            <w:r w:rsidR="00A86232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sparring og </w:t>
            </w:r>
            <w:r w:rsidR="00A56905"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rådgivning</w:t>
            </w:r>
            <w:r w:rsidR="004C748F"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 </w:t>
            </w:r>
            <w:r w:rsidR="00E40C43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samt</w:t>
            </w:r>
            <w:r w:rsidR="00A56905"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 ved ønsket om en personprofiltest.</w:t>
            </w:r>
          </w:p>
        </w:tc>
      </w:tr>
      <w:tr w:rsidR="00F561FF" w:rsidRPr="00037315" w:rsidTr="003F5E2D">
        <w:tc>
          <w:tcPr>
            <w:tcW w:w="1986" w:type="dxa"/>
          </w:tcPr>
          <w:p w:rsidR="00EF35FB" w:rsidRPr="00037315" w:rsidRDefault="004C748F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Tidsplan</w:t>
            </w:r>
          </w:p>
        </w:tc>
        <w:tc>
          <w:tcPr>
            <w:tcW w:w="3543" w:type="dxa"/>
          </w:tcPr>
          <w:p w:rsidR="00EF35FB" w:rsidRPr="00037315" w:rsidRDefault="003B02B6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Udarbejdelse af tidsplan</w:t>
            </w:r>
          </w:p>
        </w:tc>
        <w:tc>
          <w:tcPr>
            <w:tcW w:w="1418" w:type="dxa"/>
          </w:tcPr>
          <w:p w:rsidR="00EF35FB" w:rsidRPr="00037315" w:rsidRDefault="004C748F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Ansættende leder</w:t>
            </w:r>
          </w:p>
        </w:tc>
        <w:tc>
          <w:tcPr>
            <w:tcW w:w="8363" w:type="dxa"/>
          </w:tcPr>
          <w:p w:rsidR="00EF35FB" w:rsidRPr="00037315" w:rsidRDefault="00BE161A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HR kan kontaktes for </w:t>
            </w:r>
            <w:r w:rsidR="00A86232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sparring og </w:t>
            </w: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rådgivning omkring proces </w:t>
            </w:r>
            <w:r w:rsidR="00A86232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og tidsplan </w:t>
            </w: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og kontaktes i alle tilfælde ved ønsket om en personprofiltest.</w:t>
            </w:r>
          </w:p>
        </w:tc>
      </w:tr>
      <w:tr w:rsidR="00F561FF" w:rsidRPr="00037315" w:rsidTr="003F5E2D">
        <w:tc>
          <w:tcPr>
            <w:tcW w:w="1986" w:type="dxa"/>
          </w:tcPr>
          <w:p w:rsidR="00EF35FB" w:rsidRPr="00037315" w:rsidRDefault="00606AA2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Stillings</w:t>
            </w:r>
            <w:r w:rsidR="004C748F"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beskrivelse</w:t>
            </w:r>
          </w:p>
        </w:tc>
        <w:tc>
          <w:tcPr>
            <w:tcW w:w="3543" w:type="dxa"/>
          </w:tcPr>
          <w:p w:rsidR="00EF35FB" w:rsidRPr="00037315" w:rsidRDefault="003B02B6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Beskrivelse af jobfunktion, opgaver og ansvar</w:t>
            </w:r>
            <w:r w:rsidR="00622488"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. Overvejelser om referenceforhold.</w:t>
            </w:r>
          </w:p>
        </w:tc>
        <w:tc>
          <w:tcPr>
            <w:tcW w:w="1418" w:type="dxa"/>
          </w:tcPr>
          <w:p w:rsidR="00EF35FB" w:rsidRPr="00037315" w:rsidRDefault="004C748F" w:rsidP="004C748F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Ansættende leder</w:t>
            </w:r>
          </w:p>
        </w:tc>
        <w:tc>
          <w:tcPr>
            <w:tcW w:w="8363" w:type="dxa"/>
          </w:tcPr>
          <w:p w:rsidR="003F790B" w:rsidRPr="00037315" w:rsidRDefault="004C748F" w:rsidP="003F790B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I samarbejde med </w:t>
            </w:r>
            <w:r w:rsidR="00622488"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overordnede leder og </w:t>
            </w: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medarbejdere/ansættelsesudvalg</w:t>
            </w:r>
            <w:r w:rsidR="00622488"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.</w:t>
            </w:r>
            <w:r w:rsidR="00037CCC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 Den endelige stillingsbeskrivelse sendes ved ansættelsen til kandidaten sammen med ansættelsesbrevet. </w:t>
            </w:r>
            <w:r w:rsidR="00A86232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Skabelon til stillings</w:t>
            </w:r>
            <w:r w:rsidR="00BE07FC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beskrivelse fås af HR eller på </w:t>
            </w:r>
            <w:hyperlink r:id="rId8" w:history="1">
              <w:r w:rsidR="003F790B" w:rsidRPr="000A457E">
                <w:rPr>
                  <w:rStyle w:val="Hyperlink"/>
                  <w:rFonts w:ascii="AU Passata" w:hAnsi="AU Passata" w:cstheme="minorHAnsi"/>
                  <w:sz w:val="20"/>
                  <w:szCs w:val="20"/>
                </w:rPr>
                <w:t>http://medarbejdere.au.dk/administration/hr/rekruttering-og-ansaettelse/ansaettelse/tekniskadministrativtpersonale/</w:t>
              </w:r>
            </w:hyperlink>
          </w:p>
        </w:tc>
      </w:tr>
      <w:tr w:rsidR="00F561FF" w:rsidRPr="00037315" w:rsidTr="003F5E2D">
        <w:tc>
          <w:tcPr>
            <w:tcW w:w="1986" w:type="dxa"/>
          </w:tcPr>
          <w:p w:rsidR="00EF35FB" w:rsidRPr="00037315" w:rsidRDefault="004C748F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Stillingsopslag</w:t>
            </w:r>
          </w:p>
        </w:tc>
        <w:tc>
          <w:tcPr>
            <w:tcW w:w="3543" w:type="dxa"/>
          </w:tcPr>
          <w:p w:rsidR="00EF35FB" w:rsidRPr="00037315" w:rsidRDefault="00622488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Kort, sælgende og informativt stillingsopslag </w:t>
            </w:r>
            <w:r w:rsidR="00057131"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på baggrund af </w:t>
            </w:r>
            <w:r w:rsidR="007C3A19"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stillingsannonce</w:t>
            </w:r>
            <w:r w:rsidR="00057131"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skabelon </w:t>
            </w:r>
            <w:r w:rsidR="00606AA2"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med udtræk fra stillings</w:t>
            </w: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beskrivelsen.</w:t>
            </w:r>
          </w:p>
        </w:tc>
        <w:tc>
          <w:tcPr>
            <w:tcW w:w="1418" w:type="dxa"/>
          </w:tcPr>
          <w:p w:rsidR="00EF35FB" w:rsidRPr="00037315" w:rsidRDefault="004C748F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Ansættende leder</w:t>
            </w:r>
          </w:p>
        </w:tc>
        <w:tc>
          <w:tcPr>
            <w:tcW w:w="8363" w:type="dxa"/>
          </w:tcPr>
          <w:p w:rsidR="003F790B" w:rsidRPr="00037315" w:rsidRDefault="00E61B57" w:rsidP="003F790B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Alle ledige stillinger over 1 år skal slås </w:t>
            </w:r>
            <w:r w:rsidR="00BE07FC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op offentligt</w:t>
            </w:r>
            <w: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. </w:t>
            </w:r>
            <w:r w:rsidR="00A979BD"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S</w:t>
            </w:r>
            <w:r w:rsidR="00622488"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tillingsopslag sendes til HR, som korrekturlæser opslaget </w:t>
            </w:r>
            <w:r w:rsidR="00B749C6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og sørger for opslag i </w:t>
            </w:r>
            <w:proofErr w:type="spellStart"/>
            <w:r w:rsidR="00B749C6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eRekrutteringssystemet</w:t>
            </w:r>
            <w:proofErr w:type="spellEnd"/>
            <w:r w:rsidR="00622488"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.</w:t>
            </w:r>
            <w:r w:rsidR="00E31E43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 </w:t>
            </w:r>
            <w:r w:rsidR="00622488"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Ansøgningsfrist er minimum 14 dage.</w:t>
            </w:r>
            <w:r w:rsidR="00BE07FC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 Det anbefales at bruge HR’s s</w:t>
            </w:r>
            <w:r w:rsidR="00A3009F"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kabelon til </w:t>
            </w:r>
            <w:r w:rsidR="0034526F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stillingsopslag</w:t>
            </w:r>
            <w:r w:rsidR="00AB18C0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, som fås hos HR eller på</w:t>
            </w:r>
            <w:r w:rsidR="0034526F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: </w:t>
            </w:r>
            <w:hyperlink r:id="rId9" w:history="1">
              <w:r w:rsidR="003F790B" w:rsidRPr="000A457E">
                <w:rPr>
                  <w:rStyle w:val="Hyperlink"/>
                  <w:rFonts w:ascii="AU Passata" w:hAnsi="AU Passata" w:cstheme="minorHAnsi"/>
                  <w:sz w:val="20"/>
                  <w:szCs w:val="20"/>
                </w:rPr>
                <w:t>http://medarbejdere.au.dk/administration/hr/rekruttering-og-ansaettelse/ansaettelse/tekniskadministrativtpersonale/</w:t>
              </w:r>
            </w:hyperlink>
          </w:p>
        </w:tc>
      </w:tr>
      <w:tr w:rsidR="00F561FF" w:rsidRPr="00037315" w:rsidTr="003F5E2D">
        <w:tc>
          <w:tcPr>
            <w:tcW w:w="1986" w:type="dxa"/>
          </w:tcPr>
          <w:p w:rsidR="00EF35FB" w:rsidRPr="00037315" w:rsidRDefault="004C748F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Annoncering</w:t>
            </w:r>
          </w:p>
        </w:tc>
        <w:tc>
          <w:tcPr>
            <w:tcW w:w="3543" w:type="dxa"/>
          </w:tcPr>
          <w:p w:rsidR="00EF35FB" w:rsidRPr="00037315" w:rsidRDefault="00CE18EB" w:rsidP="00E31E43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Annonc</w:t>
            </w:r>
            <w:r w:rsidR="004A4E87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ering sker på AU’s hjemmeside</w:t>
            </w:r>
            <w:r w:rsidR="00E31E43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 og LinkedIn profil</w:t>
            </w:r>
            <w:r w:rsidR="004A4E87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, </w:t>
            </w:r>
            <w:proofErr w:type="spellStart"/>
            <w:r w:rsidR="004A4E87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J</w:t>
            </w:r>
            <w:r w:rsidR="00E31E43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obnet</w:t>
            </w:r>
            <w:proofErr w:type="spellEnd"/>
            <w:r w:rsidR="00E31E43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, job-i-staten. </w:t>
            </w: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Diverse søgerobotter (bl.a. Job-Index)</w:t>
            </w:r>
            <w:r w:rsidR="00A03EFD"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 kopierer og publicerer opslag fra AU’s hjemmeside.</w:t>
            </w:r>
          </w:p>
        </w:tc>
        <w:tc>
          <w:tcPr>
            <w:tcW w:w="1418" w:type="dxa"/>
          </w:tcPr>
          <w:p w:rsidR="00EF35FB" w:rsidRPr="00037315" w:rsidRDefault="004C748F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Ansættende leder</w:t>
            </w:r>
            <w:r w:rsidR="00A86232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 og HR</w:t>
            </w:r>
          </w:p>
        </w:tc>
        <w:tc>
          <w:tcPr>
            <w:tcW w:w="8363" w:type="dxa"/>
          </w:tcPr>
          <w:p w:rsidR="00EF35FB" w:rsidRPr="00037315" w:rsidRDefault="00CE18EB" w:rsidP="009A1FDF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Der kan</w:t>
            </w:r>
            <w:r w:rsidR="00A03EFD"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 tilkøbes annoncering i eksempelvis DJØF</w:t>
            </w:r>
            <w:r w:rsidR="009A1FDF"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-bladet, Magisterbladet og elektronisk</w:t>
            </w:r>
            <w:r w:rsidR="00A03EFD"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 på </w:t>
            </w:r>
            <w:r w:rsidR="009A1FDF"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Jobunivers.dk, Magisterjob.dk, IT-jobbank mv. Spø</w:t>
            </w:r>
            <w:r w:rsidR="00BE07FC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r</w:t>
            </w:r>
            <w:r w:rsidR="003F00E9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g HR for priser på annoncering. Stillingsopslag må gerne deles på sociale medier (LinkedIn, Facebook etc.), men det er frivil</w:t>
            </w:r>
            <w:r w:rsidR="006E37C2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ligt, om man ønsker at dele på </w:t>
            </w:r>
            <w:r w:rsidR="003F00E9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egen </w:t>
            </w:r>
            <w:r w:rsidR="006E37C2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private </w:t>
            </w:r>
            <w:r w:rsidR="003F00E9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profil.</w:t>
            </w:r>
          </w:p>
        </w:tc>
      </w:tr>
      <w:tr w:rsidR="00F561FF" w:rsidRPr="00037315" w:rsidTr="003F5E2D">
        <w:tc>
          <w:tcPr>
            <w:tcW w:w="1986" w:type="dxa"/>
          </w:tcPr>
          <w:p w:rsidR="00EF35FB" w:rsidRPr="00037315" w:rsidRDefault="004C748F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Ansættelsesudvalg</w:t>
            </w:r>
          </w:p>
        </w:tc>
        <w:tc>
          <w:tcPr>
            <w:tcW w:w="3543" w:type="dxa"/>
          </w:tcPr>
          <w:p w:rsidR="00EF35FB" w:rsidRPr="00037315" w:rsidRDefault="003876C7" w:rsidP="00750177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Ansættelsesudvalg udpeges</w:t>
            </w:r>
            <w:r w:rsidR="0065365C"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,</w:t>
            </w: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 </w:t>
            </w:r>
            <w:r w:rsidR="00BE161A"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og H</w:t>
            </w:r>
            <w:r w:rsidR="0065365C"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R informeres herom. HR giver </w:t>
            </w:r>
            <w:r w:rsidR="00B749C6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medlemmerne adgang til </w:t>
            </w:r>
            <w:proofErr w:type="spellStart"/>
            <w:r w:rsidR="00B749C6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eRekrutteringssystemet</w:t>
            </w:r>
            <w:proofErr w:type="spellEnd"/>
            <w:r w:rsidR="00750177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EF35FB" w:rsidRPr="00037315" w:rsidRDefault="00E21014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Ansættende leder</w:t>
            </w:r>
          </w:p>
        </w:tc>
        <w:tc>
          <w:tcPr>
            <w:tcW w:w="8363" w:type="dxa"/>
          </w:tcPr>
          <w:p w:rsidR="00EF35FB" w:rsidRPr="00037315" w:rsidRDefault="00910096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Ansættelsesudvalg bør som minimum bestå af ansættende leder samt 1-2 medarbejderrepræsentanter.</w:t>
            </w:r>
            <w:r w:rsidR="009E46B3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 </w:t>
            </w:r>
            <w:r w:rsidR="00521E26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HR og samarbejdspartnere fra andre organisatoriske enheder kan også inviteres til at deltage. </w:t>
            </w:r>
            <w:r w:rsidR="009E46B3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Det tilstræbes, at begge køn er repræsenteret i ansættelsesudvalget. Den ansættende leder er formand og har beslutningskompetencen. Det indskærpes, at der er tavshedspligt.</w:t>
            </w:r>
          </w:p>
        </w:tc>
      </w:tr>
      <w:tr w:rsidR="00F561FF" w:rsidRPr="00037315" w:rsidTr="003F5E2D">
        <w:tc>
          <w:tcPr>
            <w:tcW w:w="1986" w:type="dxa"/>
          </w:tcPr>
          <w:p w:rsidR="00EF35FB" w:rsidRPr="00037315" w:rsidRDefault="004C748F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Udvælgelse af kandidater</w:t>
            </w:r>
          </w:p>
        </w:tc>
        <w:tc>
          <w:tcPr>
            <w:tcW w:w="3543" w:type="dxa"/>
          </w:tcPr>
          <w:p w:rsidR="00EF35FB" w:rsidRPr="00037315" w:rsidRDefault="00910096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Ansættelsesudvalg foretager en sortering af kandidaterne og drøfter egnede kandidater.</w:t>
            </w:r>
          </w:p>
        </w:tc>
        <w:tc>
          <w:tcPr>
            <w:tcW w:w="1418" w:type="dxa"/>
          </w:tcPr>
          <w:p w:rsidR="00EF35FB" w:rsidRPr="00037315" w:rsidRDefault="007E4CDB" w:rsidP="00E21014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Ansættelses</w:t>
            </w:r>
            <w:r w:rsidR="001D323E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-</w:t>
            </w: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udvalg</w:t>
            </w:r>
          </w:p>
        </w:tc>
        <w:tc>
          <w:tcPr>
            <w:tcW w:w="8363" w:type="dxa"/>
          </w:tcPr>
          <w:p w:rsidR="00EF35FB" w:rsidRPr="00037315" w:rsidRDefault="00C6150E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Vurdering </w:t>
            </w:r>
            <w:r w:rsidR="00A86232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og udvælgelse </w:t>
            </w: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kan eventuelt foret</w:t>
            </w:r>
            <w:r w:rsidR="00DE775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ages</w:t>
            </w:r>
            <w:r w:rsidR="007249E5"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 </w:t>
            </w:r>
            <w:r w:rsidR="00B749C6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i </w:t>
            </w:r>
            <w:proofErr w:type="spellStart"/>
            <w:r w:rsidR="00B749C6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eRekrutteringssystemet</w:t>
            </w:r>
            <w:proofErr w:type="spellEnd"/>
            <w:r w:rsidR="00A44801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 eller ved et eget-udviklet vurderingsskema. Det vurderes, om a</w:t>
            </w:r>
            <w:bookmarkStart w:id="0" w:name="_GoBack"/>
            <w:bookmarkEnd w:id="0"/>
            <w:r w:rsidR="00A44801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nsøgerne har de nødvendige faglige og personlige kompetencer.</w:t>
            </w:r>
          </w:p>
        </w:tc>
      </w:tr>
      <w:tr w:rsidR="00F561FF" w:rsidRPr="00037315" w:rsidTr="003F5E2D">
        <w:tc>
          <w:tcPr>
            <w:tcW w:w="1986" w:type="dxa"/>
          </w:tcPr>
          <w:p w:rsidR="00E21014" w:rsidRPr="00037315" w:rsidRDefault="007E4CDB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Indkaldelser</w:t>
            </w:r>
          </w:p>
        </w:tc>
        <w:tc>
          <w:tcPr>
            <w:tcW w:w="3543" w:type="dxa"/>
          </w:tcPr>
          <w:p w:rsidR="00E21014" w:rsidRPr="00037315" w:rsidRDefault="001D04A1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Afdelingen indkalder selv til </w:t>
            </w:r>
            <w:r w:rsidR="007249E5"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ansættelses</w:t>
            </w: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samtaler.</w:t>
            </w:r>
          </w:p>
        </w:tc>
        <w:tc>
          <w:tcPr>
            <w:tcW w:w="1418" w:type="dxa"/>
          </w:tcPr>
          <w:p w:rsidR="00E21014" w:rsidRPr="00037315" w:rsidRDefault="007E4CDB" w:rsidP="00E21014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Ansættelses</w:t>
            </w:r>
            <w:r w:rsidR="001D323E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-</w:t>
            </w: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udvalg</w:t>
            </w:r>
          </w:p>
        </w:tc>
        <w:tc>
          <w:tcPr>
            <w:tcW w:w="8363" w:type="dxa"/>
          </w:tcPr>
          <w:p w:rsidR="00E21014" w:rsidRPr="00037315" w:rsidRDefault="001D04A1" w:rsidP="008B3286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Hvis der er interne kandidater blandt ansøgerne, er det en god ide at </w:t>
            </w:r>
            <w:r w:rsidR="00910096"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flytt</w:t>
            </w:r>
            <w:r w:rsidR="008B3286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e samtalerne til et mødelokale, hvor ansøgere ikke risikerer at møde</w:t>
            </w:r>
            <w:r w:rsidR="0041079B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 kolleger, etc.</w:t>
            </w:r>
          </w:p>
        </w:tc>
      </w:tr>
      <w:tr w:rsidR="00F561FF" w:rsidRPr="00037315" w:rsidTr="003F5E2D">
        <w:tc>
          <w:tcPr>
            <w:tcW w:w="1986" w:type="dxa"/>
          </w:tcPr>
          <w:p w:rsidR="00E21014" w:rsidRPr="00037315" w:rsidRDefault="007E4CDB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Forberedelse til samtaler</w:t>
            </w:r>
          </w:p>
        </w:tc>
        <w:tc>
          <w:tcPr>
            <w:tcW w:w="3543" w:type="dxa"/>
          </w:tcPr>
          <w:p w:rsidR="00E21014" w:rsidRPr="00037315" w:rsidRDefault="00BD7F94" w:rsidP="00094D87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Fastlæggelse af forløb. Hvilke roller har ansættelsesudva</w:t>
            </w:r>
            <w:r w:rsidR="004C222C"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lget</w:t>
            </w:r>
            <w:r w:rsidR="00094D87"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?</w:t>
            </w:r>
            <w:r w:rsidR="004C222C"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 Hvem er hovedinterviewer</w:t>
            </w:r>
            <w:r w:rsidR="00094D87"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?</w:t>
            </w:r>
            <w:r w:rsidR="004C222C"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 </w:t>
            </w: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Hvilke spør</w:t>
            </w:r>
            <w:r w:rsidR="00094D87"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gsmål er vigtige at få afklaret?</w:t>
            </w:r>
          </w:p>
        </w:tc>
        <w:tc>
          <w:tcPr>
            <w:tcW w:w="1418" w:type="dxa"/>
          </w:tcPr>
          <w:p w:rsidR="00E21014" w:rsidRPr="00037315" w:rsidRDefault="007E4CDB" w:rsidP="00E21014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Ansættelses</w:t>
            </w:r>
            <w:r w:rsidR="001D323E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-</w:t>
            </w: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udvalg</w:t>
            </w:r>
          </w:p>
        </w:tc>
        <w:tc>
          <w:tcPr>
            <w:tcW w:w="8363" w:type="dxa"/>
          </w:tcPr>
          <w:p w:rsidR="00E21014" w:rsidRPr="00037315" w:rsidRDefault="00910096" w:rsidP="00910096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Det er vigtigt, at samtalen er struktureret, og at alle er forberedte.</w:t>
            </w:r>
            <w:r w:rsidR="0065365C"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 Sørg for at skabe</w:t>
            </w:r>
            <w:r w:rsidR="00094D87"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 en god stemning i rummet.</w:t>
            </w:r>
            <w:r w:rsidR="000C7996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 Inspiration til samtaleguide fås af HR eller på: </w:t>
            </w:r>
            <w:hyperlink r:id="rId10" w:history="1">
              <w:r w:rsidR="000C7996" w:rsidRPr="000A457E">
                <w:rPr>
                  <w:rStyle w:val="Hyperlink"/>
                  <w:rFonts w:ascii="AU Passata" w:hAnsi="AU Passata" w:cstheme="minorHAnsi"/>
                  <w:sz w:val="20"/>
                  <w:szCs w:val="20"/>
                </w:rPr>
                <w:t>http://medarbejdere.au.dk/administration/hr/rekruttering-og-ansaettelse/ansaettelse/tekniskadministrativtpersonale/</w:t>
              </w:r>
            </w:hyperlink>
          </w:p>
        </w:tc>
      </w:tr>
      <w:tr w:rsidR="00F561FF" w:rsidRPr="00037315" w:rsidTr="003F5E2D">
        <w:tc>
          <w:tcPr>
            <w:tcW w:w="1986" w:type="dxa"/>
          </w:tcPr>
          <w:p w:rsidR="00E21014" w:rsidRPr="00037315" w:rsidRDefault="007E4CDB" w:rsidP="007E4CDB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1. samtale</w:t>
            </w:r>
          </w:p>
        </w:tc>
        <w:tc>
          <w:tcPr>
            <w:tcW w:w="3543" w:type="dxa"/>
          </w:tcPr>
          <w:p w:rsidR="00E21014" w:rsidRPr="00037315" w:rsidRDefault="002C6E9A" w:rsidP="00D92390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Der indkaldes 2-5 kandidater afhængig </w:t>
            </w:r>
            <w:r w:rsidR="00AE096B"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af stillingstype og </w:t>
            </w:r>
            <w:r w:rsidR="00D92390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a</w:t>
            </w:r>
            <w:r w:rsidR="00AE096B"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nsøgerfelt.</w:t>
            </w:r>
          </w:p>
        </w:tc>
        <w:tc>
          <w:tcPr>
            <w:tcW w:w="1418" w:type="dxa"/>
          </w:tcPr>
          <w:p w:rsidR="00E21014" w:rsidRPr="00037315" w:rsidRDefault="007E4CDB" w:rsidP="00E21014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Ansættelses</w:t>
            </w:r>
            <w:r w:rsidR="001D323E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-</w:t>
            </w: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udvalg</w:t>
            </w:r>
          </w:p>
        </w:tc>
        <w:tc>
          <w:tcPr>
            <w:tcW w:w="8363" w:type="dxa"/>
          </w:tcPr>
          <w:p w:rsidR="00580DC5" w:rsidRDefault="00580DC5" w:rsidP="00D30006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HR orienteres om, hvem der indkaldes til 1. samtale.</w:t>
            </w:r>
          </w:p>
          <w:p w:rsidR="003F790B" w:rsidRPr="00037315" w:rsidRDefault="003F790B" w:rsidP="003F790B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</w:p>
        </w:tc>
      </w:tr>
      <w:tr w:rsidR="0065365C" w:rsidRPr="00037315" w:rsidTr="003F5E2D">
        <w:tc>
          <w:tcPr>
            <w:tcW w:w="1986" w:type="dxa"/>
          </w:tcPr>
          <w:p w:rsidR="007E4CDB" w:rsidRPr="00037315" w:rsidRDefault="007E4CDB" w:rsidP="007E4CDB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lastRenderedPageBreak/>
              <w:t>Udvælgelse til 2. samtale</w:t>
            </w:r>
          </w:p>
        </w:tc>
        <w:tc>
          <w:tcPr>
            <w:tcW w:w="3543" w:type="dxa"/>
          </w:tcPr>
          <w:p w:rsidR="007E4CDB" w:rsidRPr="00037315" w:rsidRDefault="002C6E9A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1-3 kandidater udvælges</w:t>
            </w:r>
            <w:r w:rsidR="00D30006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 og indkaldes</w:t>
            </w: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 til 2. samtale</w:t>
            </w:r>
          </w:p>
        </w:tc>
        <w:tc>
          <w:tcPr>
            <w:tcW w:w="1418" w:type="dxa"/>
          </w:tcPr>
          <w:p w:rsidR="007E4CDB" w:rsidRPr="00037315" w:rsidRDefault="007E4CDB" w:rsidP="00E21014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Ansættelses</w:t>
            </w:r>
            <w:r w:rsidR="001D323E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-</w:t>
            </w: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udvalg</w:t>
            </w:r>
          </w:p>
        </w:tc>
        <w:tc>
          <w:tcPr>
            <w:tcW w:w="8363" w:type="dxa"/>
          </w:tcPr>
          <w:p w:rsidR="007E4CDB" w:rsidRPr="00037315" w:rsidRDefault="00580DC5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HR orienteres om, hvem der indkaldes til 2. samtale.</w:t>
            </w:r>
          </w:p>
        </w:tc>
      </w:tr>
      <w:tr w:rsidR="0065365C" w:rsidRPr="00037315" w:rsidTr="003F5E2D">
        <w:tc>
          <w:tcPr>
            <w:tcW w:w="1986" w:type="dxa"/>
          </w:tcPr>
          <w:p w:rsidR="007E4CDB" w:rsidRPr="00037315" w:rsidRDefault="00D12E67" w:rsidP="007E4CDB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Personprofiltest</w:t>
            </w:r>
          </w:p>
        </w:tc>
        <w:tc>
          <w:tcPr>
            <w:tcW w:w="3543" w:type="dxa"/>
          </w:tcPr>
          <w:p w:rsidR="007E4CDB" w:rsidRPr="00037315" w:rsidRDefault="00B944A1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Personprofiltest kan foretages mellem 1. og 2. samtale. Tilbagelæsning kan ske mellem samtale 1. og 2. </w:t>
            </w:r>
            <w:r w:rsidR="006568C6"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eller under selve 2. samtalen afhængig af testtype og situation.</w:t>
            </w:r>
          </w:p>
        </w:tc>
        <w:tc>
          <w:tcPr>
            <w:tcW w:w="1418" w:type="dxa"/>
          </w:tcPr>
          <w:p w:rsidR="007E4CDB" w:rsidRPr="00037315" w:rsidRDefault="007E4CDB" w:rsidP="00E21014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Ansættende leder</w:t>
            </w:r>
          </w:p>
        </w:tc>
        <w:tc>
          <w:tcPr>
            <w:tcW w:w="8363" w:type="dxa"/>
          </w:tcPr>
          <w:p w:rsidR="006568C6" w:rsidRPr="00037315" w:rsidRDefault="006568C6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Der kan testes i </w:t>
            </w:r>
            <w:r w:rsidRPr="00037315">
              <w:rPr>
                <w:rFonts w:ascii="AU Passata" w:hAnsi="AU Passata" w:cstheme="minorHAnsi"/>
                <w:b/>
                <w:color w:val="17365D" w:themeColor="text2" w:themeShade="BF"/>
                <w:sz w:val="20"/>
                <w:szCs w:val="20"/>
              </w:rPr>
              <w:t>PI (</w:t>
            </w:r>
            <w:proofErr w:type="spellStart"/>
            <w:r w:rsidRPr="00037315">
              <w:rPr>
                <w:rFonts w:ascii="AU Passata" w:hAnsi="AU Passata" w:cstheme="minorHAnsi"/>
                <w:b/>
                <w:color w:val="17365D" w:themeColor="text2" w:themeShade="BF"/>
                <w:sz w:val="20"/>
                <w:szCs w:val="20"/>
              </w:rPr>
              <w:t>Predictive</w:t>
            </w:r>
            <w:proofErr w:type="spellEnd"/>
            <w:r w:rsidRPr="00037315">
              <w:rPr>
                <w:rFonts w:ascii="AU Passata" w:hAnsi="AU Passata" w:cstheme="minorHAnsi"/>
                <w:b/>
                <w:color w:val="17365D" w:themeColor="text2" w:themeShade="BF"/>
                <w:sz w:val="20"/>
                <w:szCs w:val="20"/>
              </w:rPr>
              <w:t xml:space="preserve"> Index), </w:t>
            </w: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som viser adfærdspræferencer</w:t>
            </w:r>
            <w:r w:rsidR="00A86232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,</w:t>
            </w: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 eller </w:t>
            </w:r>
            <w:r w:rsidRPr="00037315">
              <w:rPr>
                <w:rFonts w:ascii="AU Passata" w:hAnsi="AU Passata" w:cstheme="minorHAnsi"/>
                <w:b/>
                <w:color w:val="17365D" w:themeColor="text2" w:themeShade="BF"/>
                <w:sz w:val="20"/>
                <w:szCs w:val="20"/>
              </w:rPr>
              <w:t>NEO-PI-3</w:t>
            </w: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, som er en psykologisk personlighedstest.</w:t>
            </w:r>
          </w:p>
          <w:p w:rsidR="00712F3C" w:rsidRPr="00037315" w:rsidRDefault="007E4CDB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HR </w:t>
            </w:r>
            <w:r w:rsidR="001D1B3F"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sø</w:t>
            </w:r>
            <w:r w:rsidR="00094D87"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r</w:t>
            </w:r>
            <w:r w:rsidR="001D1B3F"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ger for udsendelse af link til test</w:t>
            </w:r>
            <w:r w:rsidR="006568C6"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.</w:t>
            </w:r>
            <w:r w:rsidR="00712F3C"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 Navn og e</w:t>
            </w:r>
            <w:r w:rsidR="00094D87"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-</w:t>
            </w:r>
            <w:r w:rsidR="00712F3C"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mail adresse på kandidaten skal oplyses.</w:t>
            </w:r>
            <w:r w:rsidR="004C402E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 </w:t>
            </w:r>
            <w:r w:rsidR="00712F3C"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Kandidaten skal have </w:t>
            </w:r>
            <w:r w:rsidR="001D1B3F"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god tid til at udfylde testen.</w:t>
            </w:r>
          </w:p>
          <w:p w:rsidR="001D1B3F" w:rsidRPr="00037315" w:rsidRDefault="001D1B3F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HR giver tilbagemelding på testresultatet til kandidat og ansættelsesudvalg.</w:t>
            </w:r>
          </w:p>
        </w:tc>
      </w:tr>
      <w:tr w:rsidR="0065365C" w:rsidRPr="00037315" w:rsidTr="003F5E2D">
        <w:tc>
          <w:tcPr>
            <w:tcW w:w="1986" w:type="dxa"/>
          </w:tcPr>
          <w:p w:rsidR="007E4CDB" w:rsidRPr="00037315" w:rsidRDefault="007E4CDB" w:rsidP="007E4CDB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2. samtale</w:t>
            </w:r>
          </w:p>
        </w:tc>
        <w:tc>
          <w:tcPr>
            <w:tcW w:w="3543" w:type="dxa"/>
          </w:tcPr>
          <w:p w:rsidR="007E4CDB" w:rsidRPr="00037315" w:rsidRDefault="00B944A1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Evt. tilbagelæsning af test.</w:t>
            </w:r>
          </w:p>
          <w:p w:rsidR="00B944A1" w:rsidRPr="00037315" w:rsidRDefault="00B944A1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Ansøger kan evt. bedes om at forberede og fremlægge en case.</w:t>
            </w:r>
          </w:p>
        </w:tc>
        <w:tc>
          <w:tcPr>
            <w:tcW w:w="1418" w:type="dxa"/>
          </w:tcPr>
          <w:p w:rsidR="007E4CDB" w:rsidRPr="00037315" w:rsidRDefault="00D12E67" w:rsidP="00E21014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Ansættelses</w:t>
            </w:r>
            <w:r w:rsidR="001D323E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-</w:t>
            </w: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udvalg</w:t>
            </w:r>
          </w:p>
        </w:tc>
        <w:tc>
          <w:tcPr>
            <w:tcW w:w="8363" w:type="dxa"/>
          </w:tcPr>
          <w:p w:rsidR="007E4CDB" w:rsidRPr="00037315" w:rsidRDefault="001D04A1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Vigtigt at få afklaret eventuelle tvivlsspørgsmål.</w:t>
            </w:r>
          </w:p>
        </w:tc>
      </w:tr>
      <w:tr w:rsidR="004A4E87" w:rsidRPr="00037315" w:rsidTr="003F5E2D">
        <w:tc>
          <w:tcPr>
            <w:tcW w:w="1986" w:type="dxa"/>
          </w:tcPr>
          <w:p w:rsidR="004A4E87" w:rsidRPr="00037315" w:rsidRDefault="004C402E" w:rsidP="004C402E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Evt. g</w:t>
            </w:r>
            <w:r w:rsidR="004A4E87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enopslag</w:t>
            </w:r>
          </w:p>
        </w:tc>
        <w:tc>
          <w:tcPr>
            <w:tcW w:w="3543" w:type="dxa"/>
          </w:tcPr>
          <w:p w:rsidR="004A4E87" w:rsidRPr="00037315" w:rsidRDefault="004A4E87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I tilfælde af, at der ikke er tilstrækkeligt egnede ansøgere til stillingen.</w:t>
            </w:r>
          </w:p>
        </w:tc>
        <w:tc>
          <w:tcPr>
            <w:tcW w:w="1418" w:type="dxa"/>
          </w:tcPr>
          <w:p w:rsidR="004A4E87" w:rsidRPr="00037315" w:rsidRDefault="004A4E87" w:rsidP="004A4E87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Ansættende leder</w:t>
            </w:r>
          </w:p>
        </w:tc>
        <w:tc>
          <w:tcPr>
            <w:tcW w:w="8363" w:type="dxa"/>
          </w:tcPr>
          <w:p w:rsidR="004A4E87" w:rsidRDefault="004A4E87" w:rsidP="004C402E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Inden et evt. genopslag skal opslaget færdigbehandles. Der tages stilling til, om </w:t>
            </w:r>
            <w:r w:rsidR="004C402E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ansøgere overflyttes til det nye stillingsopslag, eller om de får afslag med besked om, at stillingen genopslås, og at der evt. kan søges på ny. Nyt stillingsopslag skal revideres.</w:t>
            </w:r>
          </w:p>
        </w:tc>
      </w:tr>
      <w:tr w:rsidR="0065365C" w:rsidRPr="00037315" w:rsidTr="003F5E2D">
        <w:tc>
          <w:tcPr>
            <w:tcW w:w="1986" w:type="dxa"/>
          </w:tcPr>
          <w:p w:rsidR="00D12E67" w:rsidRPr="00037315" w:rsidRDefault="00D12E67" w:rsidP="00D12E67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Indhentning af referencer</w:t>
            </w:r>
          </w:p>
        </w:tc>
        <w:tc>
          <w:tcPr>
            <w:tcW w:w="3543" w:type="dxa"/>
          </w:tcPr>
          <w:p w:rsidR="00D12E67" w:rsidRPr="00037315" w:rsidRDefault="00EB46FA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Indhentes efter samtykke hos kandidaten.</w:t>
            </w:r>
          </w:p>
        </w:tc>
        <w:tc>
          <w:tcPr>
            <w:tcW w:w="1418" w:type="dxa"/>
          </w:tcPr>
          <w:p w:rsidR="00D12E67" w:rsidRPr="00037315" w:rsidRDefault="005864F5" w:rsidP="00E21014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Ansættende leder</w:t>
            </w:r>
          </w:p>
        </w:tc>
        <w:tc>
          <w:tcPr>
            <w:tcW w:w="8363" w:type="dxa"/>
          </w:tcPr>
          <w:p w:rsidR="00D12E67" w:rsidRPr="00037315" w:rsidRDefault="00521E26" w:rsidP="00877729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Der må ikke spørges til private forhold såsom politiske, foreningsmæssige, seksuelle eller strafbare forhold samt oplysninger om helbredsforhold, væsentlige sociale problemer og misbrug af nydelsesmidler</w:t>
            </w:r>
            <w:r w:rsidR="005151F2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. Det er derimod tilladt at spørge om </w:t>
            </w:r>
            <w:r w:rsidR="00877729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kandidaten </w:t>
            </w:r>
            <w:r w:rsidR="005151F2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er kvalificeret, stabil, ansvarsfuld, loyal og lign. </w:t>
            </w:r>
            <w:r w:rsidR="00EB46FA"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OBS: Hvis referencen </w:t>
            </w:r>
            <w:r w:rsidR="00877729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er til ugunst for kandidaten, og referencen har afgørende betydning for</w:t>
            </w:r>
            <w:r w:rsidR="00EB46FA"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, at kandidaten ikke får jobbet, SKAL der foretages partshøring af kandidaten (HR skal kontaktes)</w:t>
            </w:r>
            <w:r w:rsidR="00094D87"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.</w:t>
            </w:r>
          </w:p>
        </w:tc>
      </w:tr>
      <w:tr w:rsidR="0065365C" w:rsidRPr="00037315" w:rsidTr="003F5E2D">
        <w:tc>
          <w:tcPr>
            <w:tcW w:w="1986" w:type="dxa"/>
          </w:tcPr>
          <w:p w:rsidR="00D12E67" w:rsidRPr="00037315" w:rsidRDefault="005864F5" w:rsidP="007E4CDB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Beslutning om ansættelse</w:t>
            </w:r>
          </w:p>
        </w:tc>
        <w:tc>
          <w:tcPr>
            <w:tcW w:w="3543" w:type="dxa"/>
          </w:tcPr>
          <w:p w:rsidR="00B21FAE" w:rsidRPr="00037315" w:rsidRDefault="00B21FAE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Beslutning om, hvilken kandidat som er bedst kvalificeret til jobbet.</w:t>
            </w:r>
          </w:p>
        </w:tc>
        <w:tc>
          <w:tcPr>
            <w:tcW w:w="1418" w:type="dxa"/>
          </w:tcPr>
          <w:p w:rsidR="00D12E67" w:rsidRPr="00037315" w:rsidRDefault="005864F5" w:rsidP="00E21014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Ansættelses</w:t>
            </w:r>
            <w:r w:rsidR="001D323E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-</w:t>
            </w: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udvalg</w:t>
            </w:r>
          </w:p>
        </w:tc>
        <w:tc>
          <w:tcPr>
            <w:tcW w:w="8363" w:type="dxa"/>
          </w:tcPr>
          <w:p w:rsidR="00D12E67" w:rsidRPr="00037315" w:rsidRDefault="00D12E67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</w:p>
        </w:tc>
      </w:tr>
      <w:tr w:rsidR="0065365C" w:rsidRPr="00037315" w:rsidTr="003F5E2D">
        <w:tc>
          <w:tcPr>
            <w:tcW w:w="1986" w:type="dxa"/>
          </w:tcPr>
          <w:p w:rsidR="005864F5" w:rsidRPr="00037315" w:rsidRDefault="005864F5" w:rsidP="007E4CDB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Indstilling om ansættelse</w:t>
            </w:r>
          </w:p>
        </w:tc>
        <w:tc>
          <w:tcPr>
            <w:tcW w:w="3543" w:type="dxa"/>
          </w:tcPr>
          <w:p w:rsidR="005864F5" w:rsidRPr="00037315" w:rsidRDefault="0014215B" w:rsidP="00331D25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Indstilling </w:t>
            </w:r>
            <w:r w:rsidR="00331D2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via Medarbejderstamkortet til HR.</w:t>
            </w:r>
          </w:p>
        </w:tc>
        <w:tc>
          <w:tcPr>
            <w:tcW w:w="1418" w:type="dxa"/>
          </w:tcPr>
          <w:p w:rsidR="005864F5" w:rsidRPr="00037315" w:rsidRDefault="005864F5" w:rsidP="00E21014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Ansættende leder</w:t>
            </w:r>
            <w:r w:rsidR="00331D2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/</w:t>
            </w:r>
            <w:proofErr w:type="spellStart"/>
            <w:r w:rsidR="00331D2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Sekre</w:t>
            </w:r>
            <w:r w:rsidR="001D323E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-</w:t>
            </w:r>
            <w:r w:rsidR="00331D2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tariat</w:t>
            </w:r>
            <w:proofErr w:type="spellEnd"/>
          </w:p>
        </w:tc>
        <w:tc>
          <w:tcPr>
            <w:tcW w:w="8363" w:type="dxa"/>
          </w:tcPr>
          <w:p w:rsidR="00037CCC" w:rsidRPr="00037315" w:rsidRDefault="0014215B" w:rsidP="00331D25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HR henter </w:t>
            </w:r>
            <w:r w:rsidR="00306949"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kandidatens </w:t>
            </w: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dokumenter (ansøgning, CV, </w:t>
            </w:r>
            <w:r w:rsidR="00B749C6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eksamensbevis mv.) i </w:t>
            </w:r>
            <w:proofErr w:type="spellStart"/>
            <w:r w:rsidR="00B749C6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eRekrutteringssystemet</w:t>
            </w:r>
            <w:proofErr w:type="spellEnd"/>
            <w:r w:rsidR="00331D2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 samt indhenter nødvendige supplerende oplysninger.</w:t>
            </w:r>
          </w:p>
        </w:tc>
      </w:tr>
      <w:tr w:rsidR="0065365C" w:rsidRPr="00037315" w:rsidTr="003F5E2D">
        <w:tc>
          <w:tcPr>
            <w:tcW w:w="1986" w:type="dxa"/>
          </w:tcPr>
          <w:p w:rsidR="0014215B" w:rsidRPr="00037315" w:rsidRDefault="0014215B" w:rsidP="006804CF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Lønforhandling</w:t>
            </w:r>
          </w:p>
        </w:tc>
        <w:tc>
          <w:tcPr>
            <w:tcW w:w="3543" w:type="dxa"/>
          </w:tcPr>
          <w:p w:rsidR="0014215B" w:rsidRPr="00037315" w:rsidRDefault="00306949" w:rsidP="00306949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Løn f</w:t>
            </w:r>
            <w:r w:rsidR="0014215B"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orhandles med TR for den forhandlingsberettigede organisation.</w:t>
            </w:r>
          </w:p>
        </w:tc>
        <w:tc>
          <w:tcPr>
            <w:tcW w:w="1418" w:type="dxa"/>
          </w:tcPr>
          <w:p w:rsidR="0014215B" w:rsidRPr="00037315" w:rsidRDefault="0014215B" w:rsidP="006804CF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Ansættende leder og HR</w:t>
            </w:r>
          </w:p>
        </w:tc>
        <w:tc>
          <w:tcPr>
            <w:tcW w:w="8363" w:type="dxa"/>
          </w:tcPr>
          <w:p w:rsidR="0014215B" w:rsidRPr="00037315" w:rsidRDefault="00675807" w:rsidP="00675807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Forud for lønforhandlingen drøfter den ansættende leder lønniveauet med HR. Der tages udgangspunkt i kandidatens </w:t>
            </w: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anciennitet</w:t>
            </w:r>
            <w: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, erfaring og kvalifikationer samt </w:t>
            </w: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lønniveau blandt øvrige medarbejdere.</w:t>
            </w:r>
            <w: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 </w:t>
            </w:r>
            <w:r w:rsidR="0014215B"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HR forhandler på vegne af den ansættende </w:t>
            </w:r>
            <w: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leder.</w:t>
            </w:r>
          </w:p>
        </w:tc>
      </w:tr>
      <w:tr w:rsidR="0065365C" w:rsidRPr="00037315" w:rsidTr="003F5E2D">
        <w:tc>
          <w:tcPr>
            <w:tcW w:w="1986" w:type="dxa"/>
          </w:tcPr>
          <w:p w:rsidR="005864F5" w:rsidRPr="00037315" w:rsidRDefault="005864F5" w:rsidP="007E4CDB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Ansættelse</w:t>
            </w:r>
          </w:p>
        </w:tc>
        <w:tc>
          <w:tcPr>
            <w:tcW w:w="3543" w:type="dxa"/>
          </w:tcPr>
          <w:p w:rsidR="005864F5" w:rsidRPr="00037315" w:rsidRDefault="0014215B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Ansættelsesbrev udarbejdes</w:t>
            </w:r>
            <w:r w:rsidR="00037CCC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 og den udarbejdede stillingsbeskrivelse vedlægges.</w:t>
            </w:r>
          </w:p>
        </w:tc>
        <w:tc>
          <w:tcPr>
            <w:tcW w:w="1418" w:type="dxa"/>
          </w:tcPr>
          <w:p w:rsidR="005864F5" w:rsidRPr="00037315" w:rsidRDefault="0014215B" w:rsidP="00E21014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HR</w:t>
            </w:r>
          </w:p>
        </w:tc>
        <w:tc>
          <w:tcPr>
            <w:tcW w:w="8363" w:type="dxa"/>
          </w:tcPr>
          <w:p w:rsidR="005864F5" w:rsidRPr="00037315" w:rsidRDefault="0014215B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HR udarbejder ansættelsesbrev og opretter medarbejder i lønsystemet</w:t>
            </w:r>
            <w:r w:rsidR="00D30006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.</w:t>
            </w:r>
          </w:p>
        </w:tc>
      </w:tr>
      <w:tr w:rsidR="0065365C" w:rsidRPr="00037315" w:rsidTr="003F5E2D">
        <w:tc>
          <w:tcPr>
            <w:tcW w:w="1986" w:type="dxa"/>
          </w:tcPr>
          <w:p w:rsidR="00BC7927" w:rsidRPr="00037315" w:rsidRDefault="00BC7927" w:rsidP="007E4CDB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Afslag</w:t>
            </w:r>
          </w:p>
        </w:tc>
        <w:tc>
          <w:tcPr>
            <w:tcW w:w="3543" w:type="dxa"/>
          </w:tcPr>
          <w:p w:rsidR="00BC7927" w:rsidRPr="00037315" w:rsidRDefault="005016FF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Mundtligt afslag til kandidater, som har været til samtale. Skriftligt afslag til øvrige kandidater</w:t>
            </w:r>
            <w:r w:rsidR="00A03400"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BC7927" w:rsidRPr="00037315" w:rsidRDefault="00306949" w:rsidP="00306949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Ansættende leder</w:t>
            </w:r>
          </w:p>
        </w:tc>
        <w:tc>
          <w:tcPr>
            <w:tcW w:w="8363" w:type="dxa"/>
          </w:tcPr>
          <w:p w:rsidR="005016FF" w:rsidRPr="00037315" w:rsidRDefault="005016FF" w:rsidP="00B749C6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Ansættende leder giver mundtligt afslag. </w:t>
            </w:r>
            <w:r w:rsidR="00A03400"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Herefter </w:t>
            </w: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sender </w:t>
            </w:r>
            <w:r w:rsidR="00A03400"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HR </w:t>
            </w: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skriftligt afslag via </w:t>
            </w:r>
            <w:r w:rsidR="00B749C6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eRekrutteringssystemet</w:t>
            </w: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.</w:t>
            </w:r>
          </w:p>
        </w:tc>
      </w:tr>
      <w:tr w:rsidR="0065365C" w:rsidRPr="00037315" w:rsidTr="003F5E2D">
        <w:tc>
          <w:tcPr>
            <w:tcW w:w="1986" w:type="dxa"/>
          </w:tcPr>
          <w:p w:rsidR="00BC7927" w:rsidRPr="00037315" w:rsidRDefault="00BC7927" w:rsidP="007E4CDB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Tiltrædelse og introduktion</w:t>
            </w:r>
          </w:p>
        </w:tc>
        <w:tc>
          <w:tcPr>
            <w:tcW w:w="3543" w:type="dxa"/>
          </w:tcPr>
          <w:p w:rsidR="00BC7927" w:rsidRPr="00037315" w:rsidRDefault="00BC7927" w:rsidP="00BC7927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Oprettelse af medarbejder i diverse systemer. Bestilling af pc, telefon, adgangskort mv.</w:t>
            </w:r>
          </w:p>
        </w:tc>
        <w:tc>
          <w:tcPr>
            <w:tcW w:w="1418" w:type="dxa"/>
          </w:tcPr>
          <w:p w:rsidR="00BC7927" w:rsidRPr="00037315" w:rsidRDefault="00BC7927" w:rsidP="00E21014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Ansættende leder</w:t>
            </w:r>
            <w:r w:rsidR="000253F2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>/Sekre-tariat</w:t>
            </w:r>
          </w:p>
        </w:tc>
        <w:tc>
          <w:tcPr>
            <w:tcW w:w="8363" w:type="dxa"/>
          </w:tcPr>
          <w:p w:rsidR="00D30006" w:rsidRPr="00037315" w:rsidRDefault="005016FF" w:rsidP="00D30006">
            <w:pPr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</w:pPr>
            <w:r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Læs </w:t>
            </w:r>
            <w:r w:rsidR="00BC7927" w:rsidRPr="00037315">
              <w:rPr>
                <w:rFonts w:ascii="AU Passata" w:hAnsi="AU Passata" w:cstheme="minorHAnsi"/>
                <w:color w:val="17365D" w:themeColor="text2" w:themeShade="BF"/>
                <w:sz w:val="20"/>
                <w:szCs w:val="20"/>
              </w:rPr>
              <w:t xml:space="preserve">om introduktion af nye medarbejdere: </w:t>
            </w:r>
            <w:hyperlink r:id="rId11" w:history="1">
              <w:r w:rsidR="00D30006" w:rsidRPr="00DC69CD">
                <w:rPr>
                  <w:rStyle w:val="Hyperlink"/>
                  <w:rFonts w:ascii="AU Passata" w:hAnsi="AU Passata" w:cstheme="minorHAnsi"/>
                  <w:sz w:val="20"/>
                  <w:szCs w:val="20"/>
                </w:rPr>
                <w:t>http://medarbejdere.au.dk/administration/hr/rekruttering-og-ansaettelse/medarbejderintroduktion/introduktion-af-ny-medarbejder/</w:t>
              </w:r>
            </w:hyperlink>
          </w:p>
        </w:tc>
      </w:tr>
    </w:tbl>
    <w:p w:rsidR="00C3393F" w:rsidRPr="00037315" w:rsidRDefault="00DE7755">
      <w:pPr>
        <w:rPr>
          <w:rFonts w:ascii="AU Passata" w:hAnsi="AU Passata" w:cstheme="minorHAnsi"/>
          <w:color w:val="17365D" w:themeColor="text2" w:themeShade="BF"/>
          <w:sz w:val="20"/>
          <w:szCs w:val="20"/>
        </w:rPr>
      </w:pPr>
    </w:p>
    <w:sectPr w:rsidR="00C3393F" w:rsidRPr="00037315" w:rsidSect="00C20136">
      <w:headerReference w:type="default" r:id="rId12"/>
      <w:footerReference w:type="default" r:id="rId13"/>
      <w:pgSz w:w="16838" w:h="11906" w:orient="landscape"/>
      <w:pgMar w:top="510" w:right="1701" w:bottom="510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220" w:rsidRDefault="007F0220" w:rsidP="007F0220">
      <w:pPr>
        <w:spacing w:line="240" w:lineRule="auto"/>
      </w:pPr>
      <w:r>
        <w:separator/>
      </w:r>
    </w:p>
  </w:endnote>
  <w:endnote w:type="continuationSeparator" w:id="0">
    <w:p w:rsidR="007F0220" w:rsidRDefault="007F0220" w:rsidP="007F02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390" w:rsidRPr="00480179" w:rsidRDefault="00D92390" w:rsidP="00D92390">
    <w:pPr>
      <w:pStyle w:val="Sidefod"/>
      <w:jc w:val="center"/>
      <w:rPr>
        <w:rFonts w:ascii="AU Passata" w:hAnsi="AU Passata"/>
        <w:b/>
        <w:color w:val="17365D" w:themeColor="text2" w:themeShade="BF"/>
        <w:sz w:val="24"/>
        <w:szCs w:val="24"/>
      </w:rPr>
    </w:pPr>
    <w:r w:rsidRPr="00480179">
      <w:rPr>
        <w:rFonts w:ascii="AU Passata" w:hAnsi="AU Passata"/>
        <w:b/>
        <w:color w:val="17365D" w:themeColor="text2" w:themeShade="BF"/>
        <w:sz w:val="24"/>
        <w:szCs w:val="24"/>
      </w:rPr>
      <w:t xml:space="preserve">HUSK: Du </w:t>
    </w:r>
    <w:r w:rsidR="000B77A8">
      <w:rPr>
        <w:rFonts w:ascii="AU Passata" w:hAnsi="AU Passata"/>
        <w:b/>
        <w:color w:val="17365D" w:themeColor="text2" w:themeShade="BF"/>
        <w:sz w:val="24"/>
        <w:szCs w:val="24"/>
      </w:rPr>
      <w:t xml:space="preserve">er altid </w:t>
    </w:r>
    <w:r w:rsidRPr="00480179">
      <w:rPr>
        <w:rFonts w:ascii="AU Passata" w:hAnsi="AU Passata"/>
        <w:b/>
        <w:color w:val="17365D" w:themeColor="text2" w:themeShade="BF"/>
        <w:sz w:val="24"/>
        <w:szCs w:val="24"/>
      </w:rPr>
      <w:t>velkommen til at kontakte HR for råd og vejledning!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220" w:rsidRDefault="007F0220" w:rsidP="007F0220">
      <w:pPr>
        <w:spacing w:line="240" w:lineRule="auto"/>
      </w:pPr>
      <w:r>
        <w:separator/>
      </w:r>
    </w:p>
  </w:footnote>
  <w:footnote w:type="continuationSeparator" w:id="0">
    <w:p w:rsidR="007F0220" w:rsidRDefault="007F0220" w:rsidP="007F02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220" w:rsidRPr="00480179" w:rsidRDefault="00F47443" w:rsidP="00CA2633">
    <w:pPr>
      <w:pStyle w:val="Titel"/>
      <w:rPr>
        <w:rFonts w:ascii="AU Passata" w:hAnsi="AU Passata"/>
        <w:sz w:val="44"/>
        <w:szCs w:val="44"/>
      </w:rPr>
    </w:pPr>
    <w:r w:rsidRPr="00480179">
      <w:rPr>
        <w:rFonts w:ascii="AU Passata" w:hAnsi="AU Passata"/>
        <w:sz w:val="44"/>
        <w:szCs w:val="44"/>
      </w:rPr>
      <w:t>Ansættelsesproces for TAP-stillinger i Fællesadministrationen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47445"/>
    <w:multiLevelType w:val="hybridMultilevel"/>
    <w:tmpl w:val="1D14E1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FB"/>
    <w:rsid w:val="000253F2"/>
    <w:rsid w:val="0003540D"/>
    <w:rsid w:val="00037315"/>
    <w:rsid w:val="00037CCC"/>
    <w:rsid w:val="0005442E"/>
    <w:rsid w:val="00057131"/>
    <w:rsid w:val="00094D87"/>
    <w:rsid w:val="0009629E"/>
    <w:rsid w:val="000B77A8"/>
    <w:rsid w:val="000C7996"/>
    <w:rsid w:val="0011440B"/>
    <w:rsid w:val="0014215B"/>
    <w:rsid w:val="0018039D"/>
    <w:rsid w:val="001B0E11"/>
    <w:rsid w:val="001D04A1"/>
    <w:rsid w:val="001D1B3F"/>
    <w:rsid w:val="001D323E"/>
    <w:rsid w:val="00206AA2"/>
    <w:rsid w:val="00263A3E"/>
    <w:rsid w:val="002C0181"/>
    <w:rsid w:val="002C6E9A"/>
    <w:rsid w:val="00306949"/>
    <w:rsid w:val="00331D25"/>
    <w:rsid w:val="0034526F"/>
    <w:rsid w:val="003876C7"/>
    <w:rsid w:val="003B02B6"/>
    <w:rsid w:val="003F00E9"/>
    <w:rsid w:val="003F5E2D"/>
    <w:rsid w:val="003F790B"/>
    <w:rsid w:val="00405EB3"/>
    <w:rsid w:val="0041079B"/>
    <w:rsid w:val="00433592"/>
    <w:rsid w:val="00480179"/>
    <w:rsid w:val="004A4E87"/>
    <w:rsid w:val="004C222C"/>
    <w:rsid w:val="004C402E"/>
    <w:rsid w:val="004C748F"/>
    <w:rsid w:val="005016FF"/>
    <w:rsid w:val="005151F2"/>
    <w:rsid w:val="00521E26"/>
    <w:rsid w:val="00580DC5"/>
    <w:rsid w:val="005864F5"/>
    <w:rsid w:val="005E5A70"/>
    <w:rsid w:val="005F7462"/>
    <w:rsid w:val="00606AA2"/>
    <w:rsid w:val="00622488"/>
    <w:rsid w:val="0065365C"/>
    <w:rsid w:val="006568C6"/>
    <w:rsid w:val="00675807"/>
    <w:rsid w:val="006B6724"/>
    <w:rsid w:val="006D1A3D"/>
    <w:rsid w:val="006E37C2"/>
    <w:rsid w:val="00712F3C"/>
    <w:rsid w:val="007249E5"/>
    <w:rsid w:val="00747C6F"/>
    <w:rsid w:val="00750177"/>
    <w:rsid w:val="00772114"/>
    <w:rsid w:val="00791DF4"/>
    <w:rsid w:val="00792CCD"/>
    <w:rsid w:val="007B56D0"/>
    <w:rsid w:val="007C3A19"/>
    <w:rsid w:val="007E4CDB"/>
    <w:rsid w:val="007F0220"/>
    <w:rsid w:val="0081620F"/>
    <w:rsid w:val="00822A6C"/>
    <w:rsid w:val="0087297C"/>
    <w:rsid w:val="00877729"/>
    <w:rsid w:val="008820C1"/>
    <w:rsid w:val="008B3286"/>
    <w:rsid w:val="00910096"/>
    <w:rsid w:val="00952E5B"/>
    <w:rsid w:val="009A1FDF"/>
    <w:rsid w:val="009E46B3"/>
    <w:rsid w:val="009E71F0"/>
    <w:rsid w:val="00A03400"/>
    <w:rsid w:val="00A03EFD"/>
    <w:rsid w:val="00A054F9"/>
    <w:rsid w:val="00A3009F"/>
    <w:rsid w:val="00A44801"/>
    <w:rsid w:val="00A56905"/>
    <w:rsid w:val="00A71FF7"/>
    <w:rsid w:val="00A86232"/>
    <w:rsid w:val="00A90228"/>
    <w:rsid w:val="00A979BD"/>
    <w:rsid w:val="00AB18C0"/>
    <w:rsid w:val="00AB6AE0"/>
    <w:rsid w:val="00AE096B"/>
    <w:rsid w:val="00AE3BC0"/>
    <w:rsid w:val="00B0664C"/>
    <w:rsid w:val="00B21FAE"/>
    <w:rsid w:val="00B27CBC"/>
    <w:rsid w:val="00B749C6"/>
    <w:rsid w:val="00B76286"/>
    <w:rsid w:val="00B944A1"/>
    <w:rsid w:val="00BC7927"/>
    <w:rsid w:val="00BD7F94"/>
    <w:rsid w:val="00BE07FC"/>
    <w:rsid w:val="00BE161A"/>
    <w:rsid w:val="00C20136"/>
    <w:rsid w:val="00C55679"/>
    <w:rsid w:val="00C6150E"/>
    <w:rsid w:val="00C84F34"/>
    <w:rsid w:val="00CA2633"/>
    <w:rsid w:val="00CA32A7"/>
    <w:rsid w:val="00CC3EA3"/>
    <w:rsid w:val="00CE18EB"/>
    <w:rsid w:val="00CE7B30"/>
    <w:rsid w:val="00D12E67"/>
    <w:rsid w:val="00D30006"/>
    <w:rsid w:val="00D92390"/>
    <w:rsid w:val="00DE7755"/>
    <w:rsid w:val="00E21014"/>
    <w:rsid w:val="00E31E43"/>
    <w:rsid w:val="00E40C43"/>
    <w:rsid w:val="00E54883"/>
    <w:rsid w:val="00E61B57"/>
    <w:rsid w:val="00E757E4"/>
    <w:rsid w:val="00E9591F"/>
    <w:rsid w:val="00EA4B84"/>
    <w:rsid w:val="00EB46FA"/>
    <w:rsid w:val="00EC62E5"/>
    <w:rsid w:val="00EF35FB"/>
    <w:rsid w:val="00F00AD2"/>
    <w:rsid w:val="00F025DE"/>
    <w:rsid w:val="00F05B96"/>
    <w:rsid w:val="00F128C9"/>
    <w:rsid w:val="00F47443"/>
    <w:rsid w:val="00F561FF"/>
    <w:rsid w:val="00F837E5"/>
    <w:rsid w:val="00F93C1D"/>
    <w:rsid w:val="00FA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8D3C9FD"/>
  <w15:docId w15:val="{EBF54E5E-A7D9-413E-B1CF-C8A1A9F7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61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561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561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561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561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561F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F561F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59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591F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EF35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E4CD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F0220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0220"/>
  </w:style>
  <w:style w:type="paragraph" w:styleId="Sidefod">
    <w:name w:val="footer"/>
    <w:basedOn w:val="Normal"/>
    <w:link w:val="SidefodTegn"/>
    <w:uiPriority w:val="99"/>
    <w:unhideWhenUsed/>
    <w:rsid w:val="007F0220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0220"/>
  </w:style>
  <w:style w:type="character" w:customStyle="1" w:styleId="Overskrift2Tegn">
    <w:name w:val="Overskrift 2 Tegn"/>
    <w:basedOn w:val="Standardskrifttypeiafsnit"/>
    <w:link w:val="Overskrift2"/>
    <w:uiPriority w:val="9"/>
    <w:rsid w:val="00F561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561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561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561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561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F561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56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CA26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A2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Standardskrifttypeiafsnit"/>
    <w:uiPriority w:val="99"/>
    <w:unhideWhenUsed/>
    <w:rsid w:val="00BE0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arbejdere.au.dk/administration/hr/rekruttering-og-ansaettelse/ansaettelse/tekniskadministrativtpersonal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arbejdere.au.dk/administration/hr/rekruttering-og-ansaettelse/medarbejderintroduktion/introduktion-af-ny-medarbejde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edarbejdere.au.dk/administration/hr/rekruttering-og-ansaettelse/ansaettelse/tekniskadministrativtpersona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arbejdere.au.dk/administration/hr/rekruttering-og-ansaettelse/ansaettelse/tekniskadministrativtpersonal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5F899-10C2-4361-B2D5-043CDF63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1085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Kaiser</dc:creator>
  <cp:lastModifiedBy>Ina Wilkens Nissen</cp:lastModifiedBy>
  <cp:revision>5</cp:revision>
  <cp:lastPrinted>2017-05-17T09:49:00Z</cp:lastPrinted>
  <dcterms:created xsi:type="dcterms:W3CDTF">2018-04-11T12:56:00Z</dcterms:created>
  <dcterms:modified xsi:type="dcterms:W3CDTF">2019-06-11T10:47:00Z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