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7FBA3" w14:textId="3BA8D851" w:rsidR="00471E26" w:rsidRPr="007866B8" w:rsidRDefault="00E430CC" w:rsidP="002B3DFA">
      <w:pPr>
        <w:pStyle w:val="Titel"/>
        <w:rPr>
          <w:rFonts w:ascii="AU Passata" w:hAnsi="AU Passata"/>
          <w:bCs/>
          <w:iCs/>
          <w:color w:val="auto"/>
          <w:sz w:val="40"/>
          <w:szCs w:val="40"/>
        </w:rPr>
      </w:pPr>
      <w:r w:rsidRPr="007866B8">
        <w:rPr>
          <w:rStyle w:val="Kraftigfremhvning"/>
          <w:rFonts w:ascii="AU Passata" w:hAnsi="AU Passata"/>
          <w:b w:val="0"/>
          <w:i w:val="0"/>
          <w:color w:val="auto"/>
          <w:sz w:val="40"/>
          <w:lang w:val="en-GB" w:bidi="en-GB"/>
        </w:rPr>
        <w:t>Template for schedule and process plan – [position, department]</w:t>
      </w:r>
      <w:r w:rsidR="00E85DBB" w:rsidRPr="007866B8">
        <w:rPr>
          <w:rFonts w:ascii="AU Passata" w:hAnsi="AU Passata"/>
          <w:sz w:val="20"/>
          <w:lang w:val="en-GB" w:bidi="en-GB"/>
        </w:rPr>
        <w:t xml:space="preserve"> </w:t>
      </w:r>
    </w:p>
    <w:tbl>
      <w:tblPr>
        <w:tblStyle w:val="Tabel-Gitter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4962"/>
        <w:gridCol w:w="1275"/>
        <w:gridCol w:w="1418"/>
        <w:gridCol w:w="4111"/>
      </w:tblGrid>
      <w:tr w:rsidR="00922630" w:rsidRPr="007866B8" w14:paraId="1EC1E75A" w14:textId="576FA6C1" w:rsidTr="0047695E">
        <w:tc>
          <w:tcPr>
            <w:tcW w:w="2263" w:type="dxa"/>
          </w:tcPr>
          <w:p w14:paraId="5FAD9898" w14:textId="13BD8337" w:rsidR="00670EDB" w:rsidRPr="007866B8" w:rsidRDefault="00670EDB" w:rsidP="00C87108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color w:val="365F92"/>
                <w:sz w:val="20"/>
                <w:lang w:val="en-GB" w:bidi="en-GB"/>
              </w:rPr>
              <w:t>Action</w:t>
            </w:r>
          </w:p>
        </w:tc>
        <w:tc>
          <w:tcPr>
            <w:tcW w:w="4962" w:type="dxa"/>
          </w:tcPr>
          <w:p w14:paraId="21C3ED24" w14:textId="3CC8D2C7" w:rsidR="00670EDB" w:rsidRPr="007866B8" w:rsidRDefault="00670EDB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color w:val="365F92"/>
                <w:sz w:val="20"/>
                <w:lang w:val="en-GB" w:bidi="en-GB"/>
              </w:rPr>
              <w:t>Activities</w:t>
            </w:r>
          </w:p>
        </w:tc>
        <w:tc>
          <w:tcPr>
            <w:tcW w:w="1275" w:type="dxa"/>
          </w:tcPr>
          <w:p w14:paraId="6776B231" w14:textId="4B8284A6" w:rsidR="00670EDB" w:rsidRPr="007866B8" w:rsidRDefault="00922630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color w:val="365F92"/>
                <w:sz w:val="20"/>
                <w:lang w:val="en-GB" w:bidi="en-GB"/>
              </w:rPr>
              <w:t>Person responsible</w:t>
            </w:r>
          </w:p>
        </w:tc>
        <w:tc>
          <w:tcPr>
            <w:tcW w:w="1418" w:type="dxa"/>
          </w:tcPr>
          <w:p w14:paraId="746D4375" w14:textId="74EC333E" w:rsidR="00670EDB" w:rsidRPr="007866B8" w:rsidRDefault="00670EDB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color w:val="365F92"/>
                <w:sz w:val="20"/>
                <w:lang w:val="en-GB" w:bidi="en-GB"/>
              </w:rPr>
              <w:t>Date</w:t>
            </w:r>
          </w:p>
        </w:tc>
        <w:tc>
          <w:tcPr>
            <w:tcW w:w="4111" w:type="dxa"/>
          </w:tcPr>
          <w:p w14:paraId="715D1214" w14:textId="4AD1B507" w:rsidR="00670EDB" w:rsidRPr="007866B8" w:rsidRDefault="00670EDB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color w:val="365F92"/>
                <w:sz w:val="20"/>
                <w:lang w:val="en-GB" w:bidi="en-GB"/>
              </w:rPr>
              <w:t>Comments</w:t>
            </w:r>
          </w:p>
        </w:tc>
      </w:tr>
      <w:tr w:rsidR="00922630" w:rsidRPr="007866B8" w14:paraId="2E1FE462" w14:textId="1A8B6C8C" w:rsidTr="0047695E">
        <w:tc>
          <w:tcPr>
            <w:tcW w:w="2263" w:type="dxa"/>
          </w:tcPr>
          <w:p w14:paraId="0FD52750" w14:textId="77777777" w:rsidR="00670EDB" w:rsidRPr="007866B8" w:rsidRDefault="00670EDB" w:rsidP="00C87108">
            <w:pPr>
              <w:rPr>
                <w:rFonts w:ascii="AU Passata" w:hAnsi="AU Passata" w:cs="AUPassata-Bold"/>
                <w:bCs/>
                <w:color w:val="365F92"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 xml:space="preserve">Recruitment plan </w:t>
            </w:r>
          </w:p>
        </w:tc>
        <w:tc>
          <w:tcPr>
            <w:tcW w:w="4962" w:type="dxa"/>
          </w:tcPr>
          <w:p w14:paraId="7F51E3B4" w14:textId="5BCF570D" w:rsidR="00F765B2" w:rsidRPr="007866B8" w:rsidRDefault="00670EDB" w:rsidP="00F765B2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A recruitment plan </w:t>
            </w:r>
            <w:proofErr w:type="gramStart"/>
            <w:r w:rsidRPr="007866B8">
              <w:rPr>
                <w:rFonts w:ascii="AU Passata" w:hAnsi="AU Passata"/>
                <w:sz w:val="20"/>
                <w:lang w:val="en-GB" w:bidi="en-GB"/>
              </w:rPr>
              <w:t>is drawn up</w:t>
            </w:r>
            <w:proofErr w:type="gramEnd"/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for the year as</w:t>
            </w:r>
            <w:r w:rsidR="00CD7A70" w:rsidRPr="007866B8">
              <w:rPr>
                <w:rFonts w:ascii="AU Passata" w:hAnsi="AU Passata"/>
                <w:sz w:val="20"/>
                <w:lang w:val="en-GB" w:bidi="en-GB"/>
              </w:rPr>
              <w:t xml:space="preserve"> part of budget planning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. This plan </w:t>
            </w:r>
            <w:proofErr w:type="gramStart"/>
            <w:r w:rsidRPr="007866B8">
              <w:rPr>
                <w:rFonts w:ascii="AU Passata" w:hAnsi="AU Passata"/>
                <w:sz w:val="20"/>
                <w:lang w:val="en-GB" w:bidi="en-GB"/>
              </w:rPr>
              <w:t>is discussed</w:t>
            </w:r>
            <w:proofErr w:type="gramEnd"/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by the dean, head of department/head of school, F</w:t>
            </w:r>
            <w:r w:rsidR="00CD7A70" w:rsidRPr="007866B8">
              <w:rPr>
                <w:rFonts w:ascii="AU Passata" w:hAnsi="AU Passata"/>
                <w:sz w:val="20"/>
                <w:lang w:val="en-GB" w:bidi="en-GB"/>
              </w:rPr>
              <w:t>inance as well as in the units (not applicable to all faculties)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>.</w:t>
            </w:r>
          </w:p>
        </w:tc>
        <w:tc>
          <w:tcPr>
            <w:tcW w:w="1275" w:type="dxa"/>
          </w:tcPr>
          <w:p w14:paraId="202B6869" w14:textId="77777777" w:rsidR="00670EDB" w:rsidRPr="007866B8" w:rsidRDefault="00670EDB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9960B6" w14:textId="4F9EF50A" w:rsidR="00670EDB" w:rsidRPr="007866B8" w:rsidRDefault="00670EDB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Once a year </w:t>
            </w:r>
          </w:p>
        </w:tc>
        <w:tc>
          <w:tcPr>
            <w:tcW w:w="4111" w:type="dxa"/>
          </w:tcPr>
          <w:p w14:paraId="71D00442" w14:textId="77777777" w:rsidR="00670EDB" w:rsidRPr="007866B8" w:rsidRDefault="00670ED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112D1B49" w14:textId="54404A2B" w:rsidTr="0047695E">
        <w:tc>
          <w:tcPr>
            <w:tcW w:w="2263" w:type="dxa"/>
          </w:tcPr>
          <w:p w14:paraId="18895B45" w14:textId="77777777" w:rsidR="00670EDB" w:rsidRPr="007866B8" w:rsidRDefault="00670EDB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Discussions concerning the job and the employment process</w:t>
            </w:r>
          </w:p>
          <w:p w14:paraId="687F2D79" w14:textId="77777777" w:rsidR="00670EDB" w:rsidRPr="007866B8" w:rsidRDefault="00670EDB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720058C4" w14:textId="7D972BD6" w:rsidR="00670EDB" w:rsidRPr="007866B8" w:rsidRDefault="00670EDB" w:rsidP="003F1585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The department’s/school’s management team discusses the job and the process with the relevant academic groups in the department/school. The head of department/head of school consults w</w:t>
            </w:r>
            <w:r w:rsidR="00CD7A70" w:rsidRPr="007866B8">
              <w:rPr>
                <w:rFonts w:ascii="AU Passata" w:hAnsi="AU Passata"/>
                <w:sz w:val="20"/>
                <w:lang w:val="en-GB" w:bidi="en-GB"/>
              </w:rPr>
              <w:t>ith the vice-dean for research (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>relevant depend</w:t>
            </w:r>
            <w:bookmarkStart w:id="0" w:name="_GoBack"/>
            <w:bookmarkEnd w:id="0"/>
            <w:r w:rsidRPr="007866B8">
              <w:rPr>
                <w:rFonts w:ascii="AU Passata" w:hAnsi="AU Passata"/>
                <w:sz w:val="20"/>
                <w:lang w:val="en-GB" w:bidi="en-GB"/>
              </w:rPr>
              <w:t>ing on the type of position</w:t>
            </w:r>
            <w:r w:rsidR="00CD7A70" w:rsidRPr="007866B8">
              <w:rPr>
                <w:rFonts w:ascii="AU Passata" w:hAnsi="AU Passata"/>
                <w:sz w:val="20"/>
                <w:lang w:val="en-GB" w:bidi="en-GB"/>
              </w:rPr>
              <w:t>)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regarding initiation of the process:</w:t>
            </w:r>
          </w:p>
          <w:p w14:paraId="125A40EE" w14:textId="77777777" w:rsidR="00670EDB" w:rsidRPr="007866B8" w:rsidRDefault="00670EDB" w:rsidP="00E85DB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Ambitions for the position.</w:t>
            </w:r>
          </w:p>
          <w:p w14:paraId="2B79A954" w14:textId="05FC9E3F" w:rsidR="00670EDB" w:rsidRPr="007866B8" w:rsidRDefault="00922630" w:rsidP="00A1206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Job </w:t>
            </w:r>
            <w:r w:rsidR="00CD7A70" w:rsidRPr="007866B8">
              <w:rPr>
                <w:rFonts w:ascii="AU Passata" w:hAnsi="AU Passata"/>
                <w:sz w:val="20"/>
                <w:lang w:val="en-GB" w:bidi="en-GB"/>
              </w:rPr>
              <w:t>profile and qualification requirements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(including academic job advertisement </w:t>
            </w:r>
            <w:proofErr w:type="gramStart"/>
            <w:r w:rsidRPr="007866B8">
              <w:rPr>
                <w:rFonts w:ascii="AU Passata" w:hAnsi="AU Passata"/>
                <w:sz w:val="20"/>
                <w:lang w:val="en-GB" w:bidi="en-GB"/>
              </w:rPr>
              <w:t>text which includes the desired qualification requirements in areas such as research</w:t>
            </w:r>
            <w:proofErr w:type="gramEnd"/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and teaching, external funding etc.).</w:t>
            </w:r>
          </w:p>
          <w:p w14:paraId="7561BE33" w14:textId="77777777" w:rsidR="00670EDB" w:rsidRPr="007866B8" w:rsidRDefault="00670EDB" w:rsidP="00E85DB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Financing.</w:t>
            </w:r>
          </w:p>
          <w:p w14:paraId="41CA9DB1" w14:textId="77777777" w:rsidR="00670EDB" w:rsidRPr="007866B8" w:rsidRDefault="00670EDB" w:rsidP="00A1206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The option of a ‘starting package’ for professors (salary, access to laboratories, facilities etc.) is discussed.</w:t>
            </w:r>
          </w:p>
          <w:p w14:paraId="15107030" w14:textId="13CA1635" w:rsidR="00670EDB" w:rsidRPr="007866B8" w:rsidRDefault="00670EDB" w:rsidP="00E85DB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Preliminary proposal for an assessment com</w:t>
            </w:r>
            <w:r w:rsidR="00282734" w:rsidRPr="007866B8">
              <w:rPr>
                <w:rFonts w:ascii="AU Passata" w:hAnsi="AU Passata"/>
                <w:sz w:val="20"/>
                <w:lang w:val="en-GB" w:bidi="en-GB"/>
              </w:rPr>
              <w:t>mittee (in particular, potential members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from outside AU).</w:t>
            </w:r>
          </w:p>
          <w:p w14:paraId="32AC8F98" w14:textId="77777777" w:rsidR="00670EDB" w:rsidRPr="007866B8" w:rsidRDefault="00670EDB" w:rsidP="00E85DB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Proposal for a search committee.</w:t>
            </w:r>
          </w:p>
          <w:p w14:paraId="210D8FDD" w14:textId="77777777" w:rsidR="00670EDB" w:rsidRPr="007866B8" w:rsidRDefault="00670EDB" w:rsidP="00E85DBB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 w:cstheme="minorHAnsi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Preliminary proposal for an appointment committee.</w:t>
            </w:r>
          </w:p>
          <w:p w14:paraId="2054DC5E" w14:textId="77777777" w:rsidR="00670EDB" w:rsidRPr="007866B8" w:rsidRDefault="00670EDB" w:rsidP="00EC6758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Preliminary plan for the recruitment process in question (supported by HR).</w:t>
            </w:r>
          </w:p>
        </w:tc>
        <w:tc>
          <w:tcPr>
            <w:tcW w:w="1275" w:type="dxa"/>
          </w:tcPr>
          <w:p w14:paraId="1619DA8B" w14:textId="19B40825" w:rsidR="00670EDB" w:rsidRPr="007866B8" w:rsidRDefault="00670EDB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96B5C5" w14:textId="3C514D93" w:rsidR="00670EDB" w:rsidRPr="007866B8" w:rsidRDefault="00670EDB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1AC84C8A" w14:textId="77777777" w:rsidR="00670EDB" w:rsidRPr="007866B8" w:rsidRDefault="00670EDB">
            <w:pPr>
              <w:rPr>
                <w:rFonts w:ascii="AU Passata" w:hAnsi="AU Passata"/>
                <w:sz w:val="16"/>
                <w:szCs w:val="16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weeks/months before start date</w:t>
            </w:r>
          </w:p>
        </w:tc>
        <w:tc>
          <w:tcPr>
            <w:tcW w:w="4111" w:type="dxa"/>
          </w:tcPr>
          <w:p w14:paraId="416A2691" w14:textId="77777777" w:rsidR="00670EDB" w:rsidRPr="007866B8" w:rsidRDefault="00670ED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0631E" w:rsidRPr="007866B8" w14:paraId="6E6C51D3" w14:textId="77777777" w:rsidTr="0047695E">
        <w:tc>
          <w:tcPr>
            <w:tcW w:w="2263" w:type="dxa"/>
          </w:tcPr>
          <w:p w14:paraId="42B19BDA" w14:textId="77777777" w:rsidR="0020631E" w:rsidRPr="007866B8" w:rsidRDefault="0020631E" w:rsidP="00CC3B89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Search committee appointed</w:t>
            </w:r>
          </w:p>
        </w:tc>
        <w:tc>
          <w:tcPr>
            <w:tcW w:w="4962" w:type="dxa"/>
          </w:tcPr>
          <w:p w14:paraId="32B4D070" w14:textId="77777777" w:rsidR="0020631E" w:rsidRPr="007866B8" w:rsidRDefault="0020631E" w:rsidP="00CC3B89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Head of department/head of school appoints the search committee, typically with 4-6 members. </w:t>
            </w:r>
          </w:p>
        </w:tc>
        <w:tc>
          <w:tcPr>
            <w:tcW w:w="1275" w:type="dxa"/>
          </w:tcPr>
          <w:p w14:paraId="5DAD3526" w14:textId="2AA924D2" w:rsidR="0020631E" w:rsidRPr="007866B8" w:rsidRDefault="0020631E" w:rsidP="00CC3B89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DCD230" w14:textId="77777777" w:rsidR="0020631E" w:rsidRPr="007866B8" w:rsidRDefault="0020631E" w:rsidP="00CC3B89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2A785E0B" w14:textId="77777777" w:rsidR="0020631E" w:rsidRPr="007866B8" w:rsidRDefault="0020631E" w:rsidP="00CC3B89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66BCA755" w14:textId="77777777" w:rsidR="0020631E" w:rsidRPr="007866B8" w:rsidRDefault="0020631E" w:rsidP="00CC3B89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4878CD60" w14:textId="20566570" w:rsidTr="0047695E">
        <w:tc>
          <w:tcPr>
            <w:tcW w:w="2263" w:type="dxa"/>
          </w:tcPr>
          <w:p w14:paraId="0A7C6822" w14:textId="77777777" w:rsidR="00670EDB" w:rsidRPr="007866B8" w:rsidRDefault="00670EDB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lastRenderedPageBreak/>
              <w:t>Job advertisement</w:t>
            </w:r>
          </w:p>
        </w:tc>
        <w:tc>
          <w:tcPr>
            <w:tcW w:w="4962" w:type="dxa"/>
          </w:tcPr>
          <w:p w14:paraId="61B3A50F" w14:textId="6F0460B4" w:rsidR="00670EDB" w:rsidRPr="007866B8" w:rsidRDefault="00670EDB" w:rsidP="000A3439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The depart</w:t>
            </w:r>
            <w:r w:rsidR="0047695E" w:rsidRPr="007866B8">
              <w:rPr>
                <w:rFonts w:ascii="AU Passata" w:hAnsi="AU Passata"/>
                <w:sz w:val="20"/>
                <w:lang w:val="en-GB" w:bidi="en-GB"/>
              </w:rPr>
              <w:t>ment’s/school’s management team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prepare the advertisement together with relevant expert(s) in the field based on the </w:t>
            </w:r>
            <w:r w:rsidR="000A3439" w:rsidRPr="007866B8">
              <w:rPr>
                <w:rFonts w:ascii="AU Passata" w:hAnsi="AU Passata"/>
                <w:sz w:val="20"/>
                <w:lang w:val="en-GB" w:bidi="en-GB"/>
              </w:rPr>
              <w:t xml:space="preserve">job profile and qualification requirements as well as the 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template </w:t>
            </w:r>
            <w:r w:rsidR="000A3439" w:rsidRPr="007866B8">
              <w:rPr>
                <w:rFonts w:ascii="AU Passata" w:hAnsi="AU Passata"/>
                <w:sz w:val="20"/>
                <w:lang w:val="en-GB" w:bidi="en-GB"/>
              </w:rPr>
              <w:t xml:space="preserve">for job advertisements 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>prepared by HR</w:t>
            </w:r>
            <w:r w:rsidR="0047695E" w:rsidRPr="007866B8">
              <w:rPr>
                <w:rFonts w:ascii="AU Passata" w:hAnsi="AU Passata"/>
                <w:sz w:val="20"/>
                <w:lang w:val="en-GB" w:bidi="en-GB"/>
              </w:rPr>
              <w:t xml:space="preserve"> (the head of department/head of school is the hiring manager and must therefore approve the advertisement)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>.</w:t>
            </w:r>
          </w:p>
        </w:tc>
        <w:tc>
          <w:tcPr>
            <w:tcW w:w="1275" w:type="dxa"/>
          </w:tcPr>
          <w:p w14:paraId="099C551F" w14:textId="35F65AAA" w:rsidR="00670EDB" w:rsidRPr="007866B8" w:rsidRDefault="00670EDB" w:rsidP="00E92761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D01FF1" w14:textId="78E1CDAD" w:rsidR="00670EDB" w:rsidRPr="007866B8" w:rsidRDefault="00670EDB" w:rsidP="00E92761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2266452E" w14:textId="77777777" w:rsidR="00670EDB" w:rsidRPr="007866B8" w:rsidRDefault="00670EDB" w:rsidP="00EC6758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weeks/months before start date</w:t>
            </w:r>
          </w:p>
        </w:tc>
        <w:tc>
          <w:tcPr>
            <w:tcW w:w="4111" w:type="dxa"/>
          </w:tcPr>
          <w:p w14:paraId="2D7E4E95" w14:textId="77777777" w:rsidR="00670EDB" w:rsidRPr="007866B8" w:rsidRDefault="00670EDB" w:rsidP="00E92761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69E6B360" w14:textId="3D7EA7DB" w:rsidTr="0047695E">
        <w:trPr>
          <w:trHeight w:val="846"/>
        </w:trPr>
        <w:tc>
          <w:tcPr>
            <w:tcW w:w="2263" w:type="dxa"/>
          </w:tcPr>
          <w:p w14:paraId="272ED847" w14:textId="52EE5147" w:rsidR="00670EDB" w:rsidRPr="007866B8" w:rsidRDefault="00B96900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Advertising</w:t>
            </w:r>
          </w:p>
        </w:tc>
        <w:tc>
          <w:tcPr>
            <w:tcW w:w="4962" w:type="dxa"/>
          </w:tcPr>
          <w:p w14:paraId="4B2BF3FC" w14:textId="26DA12AE" w:rsidR="00670EDB" w:rsidRPr="007866B8" w:rsidRDefault="00670EDB" w:rsidP="0020631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Advertising plan and media selection for the job advertisement are discussed with peers and HR. </w:t>
            </w:r>
          </w:p>
        </w:tc>
        <w:tc>
          <w:tcPr>
            <w:tcW w:w="1275" w:type="dxa"/>
          </w:tcPr>
          <w:p w14:paraId="0F810920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3BDC5E" w14:textId="7393FDEB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4381E97A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3EFA4A8F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7FAD72A8" w14:textId="230B2D29" w:rsidTr="0047695E">
        <w:tc>
          <w:tcPr>
            <w:tcW w:w="2263" w:type="dxa"/>
          </w:tcPr>
          <w:p w14:paraId="527C63B5" w14:textId="65610D1F" w:rsidR="00670EDB" w:rsidRPr="007866B8" w:rsidRDefault="00B96900" w:rsidP="00B96900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Advertising period and application deadline</w:t>
            </w:r>
          </w:p>
        </w:tc>
        <w:tc>
          <w:tcPr>
            <w:tcW w:w="4962" w:type="dxa"/>
          </w:tcPr>
          <w:p w14:paraId="0909FDEF" w14:textId="4D3D3F63" w:rsidR="00670EDB" w:rsidRPr="007866B8" w:rsidRDefault="002C6D35" w:rsidP="000A53EF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The j</w:t>
            </w:r>
            <w:r w:rsidR="00670EDB" w:rsidRPr="007866B8">
              <w:rPr>
                <w:rFonts w:ascii="AU Passata" w:hAnsi="AU Passata"/>
                <w:sz w:val="20"/>
                <w:lang w:val="en-GB" w:bidi="en-GB"/>
              </w:rPr>
              <w:t xml:space="preserve">ob advertisement 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>will be</w:t>
            </w:r>
            <w:r w:rsidR="00670EDB" w:rsidRPr="007866B8">
              <w:rPr>
                <w:rFonts w:ascii="AU Passata" w:hAnsi="AU Passata"/>
                <w:sz w:val="20"/>
                <w:lang w:val="en-GB" w:bidi="en-GB"/>
              </w:rPr>
              <w:t xml:space="preserve"> </w:t>
            </w:r>
            <w:r w:rsidR="000A53EF" w:rsidRPr="007866B8">
              <w:rPr>
                <w:rFonts w:ascii="AU Passata" w:hAnsi="AU Passata"/>
                <w:sz w:val="20"/>
                <w:lang w:val="en-GB" w:bidi="en-GB"/>
              </w:rPr>
              <w:t xml:space="preserve">online </w:t>
            </w:r>
            <w:r w:rsidR="00670EDB" w:rsidRPr="007866B8">
              <w:rPr>
                <w:rFonts w:ascii="AU Passata" w:hAnsi="AU Passata"/>
                <w:sz w:val="20"/>
                <w:lang w:val="en-GB" w:bidi="en-GB"/>
              </w:rPr>
              <w:t>in the period from [</w:t>
            </w:r>
            <w:proofErr w:type="spellStart"/>
            <w:r w:rsidR="00670EDB" w:rsidRPr="007866B8">
              <w:rPr>
                <w:rFonts w:ascii="AU Passata" w:hAnsi="AU Passata"/>
                <w:sz w:val="20"/>
                <w:lang w:val="en-GB" w:bidi="en-GB"/>
              </w:rPr>
              <w:t>dd</w:t>
            </w:r>
            <w:proofErr w:type="spellEnd"/>
            <w:r w:rsidR="00670EDB" w:rsidRPr="007866B8">
              <w:rPr>
                <w:rFonts w:ascii="AU Passata" w:hAnsi="AU Passata"/>
                <w:sz w:val="20"/>
                <w:lang w:val="en-GB" w:bidi="en-GB"/>
              </w:rPr>
              <w:t>/mm/</w:t>
            </w:r>
            <w:proofErr w:type="spellStart"/>
            <w:r w:rsidR="00670EDB" w:rsidRPr="007866B8">
              <w:rPr>
                <w:rFonts w:ascii="AU Passata" w:hAnsi="AU Passata"/>
                <w:sz w:val="20"/>
                <w:lang w:val="en-GB" w:bidi="en-GB"/>
              </w:rPr>
              <w:t>yy</w:t>
            </w:r>
            <w:proofErr w:type="spellEnd"/>
            <w:r w:rsidR="00670EDB" w:rsidRPr="007866B8">
              <w:rPr>
                <w:rFonts w:ascii="AU Passata" w:hAnsi="AU Passata"/>
                <w:sz w:val="20"/>
                <w:lang w:val="en-GB" w:bidi="en-GB"/>
              </w:rPr>
              <w:t>] to [</w:t>
            </w:r>
            <w:proofErr w:type="spellStart"/>
            <w:r w:rsidR="00670EDB" w:rsidRPr="007866B8">
              <w:rPr>
                <w:rFonts w:ascii="AU Passata" w:hAnsi="AU Passata"/>
                <w:sz w:val="20"/>
                <w:lang w:val="en-GB" w:bidi="en-GB"/>
              </w:rPr>
              <w:t>dd</w:t>
            </w:r>
            <w:proofErr w:type="spellEnd"/>
            <w:r w:rsidR="00670EDB" w:rsidRPr="007866B8">
              <w:rPr>
                <w:rFonts w:ascii="AU Passata" w:hAnsi="AU Passata"/>
                <w:sz w:val="20"/>
                <w:lang w:val="en-GB" w:bidi="en-GB"/>
              </w:rPr>
              <w:t>/mm/</w:t>
            </w:r>
            <w:proofErr w:type="spellStart"/>
            <w:r w:rsidR="00670EDB" w:rsidRPr="007866B8">
              <w:rPr>
                <w:rFonts w:ascii="AU Passata" w:hAnsi="AU Passata"/>
                <w:sz w:val="20"/>
                <w:lang w:val="en-GB" w:bidi="en-GB"/>
              </w:rPr>
              <w:t>yy</w:t>
            </w:r>
            <w:proofErr w:type="spellEnd"/>
            <w:r w:rsidR="00670EDB" w:rsidRPr="007866B8">
              <w:rPr>
                <w:rFonts w:ascii="AU Passata" w:hAnsi="AU Passata"/>
                <w:sz w:val="20"/>
                <w:lang w:val="en-GB" w:bidi="en-GB"/>
              </w:rPr>
              <w:t>] (minimum four weeks, depending on the type of position).</w:t>
            </w:r>
          </w:p>
        </w:tc>
        <w:tc>
          <w:tcPr>
            <w:tcW w:w="1275" w:type="dxa"/>
          </w:tcPr>
          <w:p w14:paraId="2FDEEF42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F71DE" w14:textId="6447C1B3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6BA04CC1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7ED0563B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02296CA3" w14:textId="19891B8F" w:rsidTr="0047695E">
        <w:tc>
          <w:tcPr>
            <w:tcW w:w="2263" w:type="dxa"/>
          </w:tcPr>
          <w:p w14:paraId="3C14A2A0" w14:textId="1731D98F" w:rsidR="00670EDB" w:rsidRPr="007866B8" w:rsidRDefault="00670EDB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 xml:space="preserve">Work of the search committee </w:t>
            </w:r>
          </w:p>
        </w:tc>
        <w:tc>
          <w:tcPr>
            <w:tcW w:w="4962" w:type="dxa"/>
          </w:tcPr>
          <w:p w14:paraId="7EAF96E2" w14:textId="2B166E8B" w:rsidR="00670EDB" w:rsidRPr="007866B8" w:rsidRDefault="00670EDB" w:rsidP="0094007B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The search committee works actively to find possible national and international candidates, focusing on talent. This work may include a search plan with outreach activities.</w:t>
            </w:r>
          </w:p>
          <w:p w14:paraId="313C563C" w14:textId="77777777" w:rsidR="00670EDB" w:rsidRPr="007866B8" w:rsidRDefault="00670EDB" w:rsidP="00A312DF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Reports </w:t>
            </w:r>
            <w:proofErr w:type="gramStart"/>
            <w:r w:rsidRPr="007866B8">
              <w:rPr>
                <w:rFonts w:ascii="AU Passata" w:hAnsi="AU Passata"/>
                <w:sz w:val="20"/>
                <w:lang w:val="en-GB" w:bidi="en-GB"/>
              </w:rPr>
              <w:t>are submitted</w:t>
            </w:r>
            <w:proofErr w:type="gramEnd"/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to the head of department/head of school.</w:t>
            </w:r>
          </w:p>
        </w:tc>
        <w:tc>
          <w:tcPr>
            <w:tcW w:w="1275" w:type="dxa"/>
          </w:tcPr>
          <w:p w14:paraId="4CAC599E" w14:textId="77777777" w:rsidR="00670EDB" w:rsidRPr="007866B8" w:rsidRDefault="00670EDB" w:rsidP="002516B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C518A1" w14:textId="168D7ACA" w:rsidR="00670EDB" w:rsidRPr="007866B8" w:rsidRDefault="00670EDB" w:rsidP="002516B0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0E4EDAB8" w14:textId="77777777" w:rsidR="00670EDB" w:rsidRPr="007866B8" w:rsidRDefault="00670EDB" w:rsidP="002516B0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3BF2F5D2" w14:textId="6EA02646" w:rsidR="00670EDB" w:rsidRPr="007866B8" w:rsidRDefault="00FB4347" w:rsidP="002516B0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If the search committee </w:t>
            </w:r>
            <w:proofErr w:type="gramStart"/>
            <w:r w:rsidRPr="007866B8">
              <w:rPr>
                <w:rFonts w:ascii="AU Passata" w:hAnsi="AU Passata"/>
                <w:sz w:val="20"/>
                <w:lang w:val="en-GB" w:bidi="en-GB"/>
              </w:rPr>
              <w:t>has been set up</w:t>
            </w:r>
            <w:proofErr w:type="gramEnd"/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earlier, the work can of course start sooner.</w:t>
            </w:r>
          </w:p>
        </w:tc>
      </w:tr>
      <w:tr w:rsidR="00922630" w:rsidRPr="007866B8" w14:paraId="6E711DCE" w14:textId="72CD4DF5" w:rsidTr="0047695E">
        <w:tc>
          <w:tcPr>
            <w:tcW w:w="2263" w:type="dxa"/>
          </w:tcPr>
          <w:p w14:paraId="0A3947A4" w14:textId="01E1AA22" w:rsidR="00670EDB" w:rsidRPr="007866B8" w:rsidRDefault="00670EDB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Appointment committee and chair of the assessment committee appointed</w:t>
            </w:r>
          </w:p>
        </w:tc>
        <w:tc>
          <w:tcPr>
            <w:tcW w:w="4962" w:type="dxa"/>
          </w:tcPr>
          <w:p w14:paraId="527E0851" w14:textId="1741A6DC" w:rsidR="00670EDB" w:rsidRPr="007866B8" w:rsidRDefault="00670EDB" w:rsidP="00611EC9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After the deadline for applications, the head of department/head of school appoints the appointment committee.</w:t>
            </w:r>
          </w:p>
          <w:p w14:paraId="4811DC90" w14:textId="77777777" w:rsidR="00670EDB" w:rsidRPr="007866B8" w:rsidRDefault="00670EDB" w:rsidP="00611EC9">
            <w:pPr>
              <w:rPr>
                <w:rFonts w:ascii="AU Passata" w:hAnsi="AU Passata"/>
                <w:sz w:val="20"/>
                <w:szCs w:val="20"/>
              </w:rPr>
            </w:pPr>
          </w:p>
          <w:p w14:paraId="7047665D" w14:textId="11490A51" w:rsidR="00670EDB" w:rsidRPr="007866B8" w:rsidRDefault="00670EDB" w:rsidP="00611EC9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The head of department/head of school also appoints the chair of the assessment committee in consultation with relevant parties.</w:t>
            </w:r>
          </w:p>
          <w:p w14:paraId="7E2EE6C2" w14:textId="77777777" w:rsidR="00670EDB" w:rsidRPr="007866B8" w:rsidRDefault="00670EDB" w:rsidP="00611EC9">
            <w:pPr>
              <w:rPr>
                <w:rFonts w:ascii="AU Passata" w:hAnsi="AU Passata"/>
                <w:sz w:val="20"/>
                <w:szCs w:val="20"/>
              </w:rPr>
            </w:pPr>
          </w:p>
          <w:p w14:paraId="01BF675D" w14:textId="279A1E22" w:rsidR="00670EDB" w:rsidRPr="007866B8" w:rsidRDefault="00670EDB" w:rsidP="00611EC9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The academic council and possibly the dean </w:t>
            </w:r>
            <w:proofErr w:type="gramStart"/>
            <w:r w:rsidRPr="007866B8">
              <w:rPr>
                <w:rFonts w:ascii="AU Passata" w:hAnsi="AU Passata"/>
                <w:sz w:val="20"/>
                <w:lang w:val="en-GB" w:bidi="en-GB"/>
              </w:rPr>
              <w:t>will be consulted</w:t>
            </w:r>
            <w:proofErr w:type="gramEnd"/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about the chair of the assessment committee.</w:t>
            </w:r>
          </w:p>
        </w:tc>
        <w:tc>
          <w:tcPr>
            <w:tcW w:w="1275" w:type="dxa"/>
          </w:tcPr>
          <w:p w14:paraId="3EB33C12" w14:textId="77777777" w:rsidR="00670EDB" w:rsidRPr="007866B8" w:rsidRDefault="00670EDB" w:rsidP="000972D4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ED0472" w14:textId="0AF6F21F" w:rsidR="00670EDB" w:rsidRPr="007866B8" w:rsidRDefault="00670EDB" w:rsidP="000972D4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6DD062F4" w14:textId="77777777" w:rsidR="00670EDB" w:rsidRPr="007866B8" w:rsidRDefault="00670EDB" w:rsidP="000E2183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49349395" w14:textId="77777777" w:rsidR="00670EDB" w:rsidRPr="007866B8" w:rsidRDefault="00670EDB" w:rsidP="000972D4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2375499A" w14:textId="010EA468" w:rsidTr="0047695E">
        <w:tc>
          <w:tcPr>
            <w:tcW w:w="2263" w:type="dxa"/>
          </w:tcPr>
          <w:p w14:paraId="049148B9" w14:textId="6E777E2F" w:rsidR="00670EDB" w:rsidRPr="007866B8" w:rsidRDefault="00670EDB" w:rsidP="002C6D35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 xml:space="preserve">Shortlisting (only if </w:t>
            </w:r>
            <w:r w:rsidR="002C6D35" w:rsidRPr="007866B8">
              <w:rPr>
                <w:rFonts w:ascii="AU Passata" w:hAnsi="AU Passata"/>
                <w:b/>
                <w:sz w:val="20"/>
                <w:lang w:val="en-GB" w:bidi="en-GB"/>
              </w:rPr>
              <w:t>applicable</w:t>
            </w: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)</w:t>
            </w:r>
          </w:p>
        </w:tc>
        <w:tc>
          <w:tcPr>
            <w:tcW w:w="4962" w:type="dxa"/>
          </w:tcPr>
          <w:p w14:paraId="549F8F70" w14:textId="35A7CE20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Based on advice from the appointment committee and the chair of the assessment committee, the head of department/head of school chooses the candidates to go forward in the assessment process.</w:t>
            </w:r>
          </w:p>
          <w:p w14:paraId="4A3588EE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  <w:p w14:paraId="02D2ECD4" w14:textId="37DA73E0" w:rsidR="00670EDB" w:rsidRPr="007866B8" w:rsidRDefault="00670EDB" w:rsidP="00BE0318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The head of department/head of school informs HR of candidates who have/have not been shortlisted for assessment (possibly including reasons for this).  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lastRenderedPageBreak/>
              <w:t xml:space="preserve">Final rejections </w:t>
            </w:r>
            <w:proofErr w:type="gramStart"/>
            <w:r w:rsidRPr="007866B8">
              <w:rPr>
                <w:rFonts w:ascii="AU Passata" w:hAnsi="AU Passata"/>
                <w:sz w:val="20"/>
                <w:lang w:val="en-GB" w:bidi="en-GB"/>
              </w:rPr>
              <w:t>are sent</w:t>
            </w:r>
            <w:proofErr w:type="gramEnd"/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at the end of the recruitment process to </w:t>
            </w:r>
            <w:r w:rsidR="00FD1E90" w:rsidRPr="007866B8">
              <w:rPr>
                <w:rFonts w:ascii="AU Passata" w:hAnsi="AU Passata"/>
                <w:sz w:val="20"/>
                <w:lang w:val="en-GB" w:bidi="en-GB"/>
              </w:rPr>
              <w:t>the candidates who are not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offered employment.   </w:t>
            </w:r>
          </w:p>
        </w:tc>
        <w:tc>
          <w:tcPr>
            <w:tcW w:w="1275" w:type="dxa"/>
          </w:tcPr>
          <w:p w14:paraId="0E61AC01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D436BD" w14:textId="7D1449D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1844D392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29C5E520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730F5765" w14:textId="27F3D112" w:rsidTr="0047695E">
        <w:tc>
          <w:tcPr>
            <w:tcW w:w="2263" w:type="dxa"/>
          </w:tcPr>
          <w:p w14:paraId="6595704F" w14:textId="77777777" w:rsidR="00670EDB" w:rsidRPr="007866B8" w:rsidRDefault="00670EDB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Assessment committee appointed</w:t>
            </w:r>
          </w:p>
        </w:tc>
        <w:tc>
          <w:tcPr>
            <w:tcW w:w="4962" w:type="dxa"/>
          </w:tcPr>
          <w:p w14:paraId="31027EF6" w14:textId="33A3C75E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The head of department/head of school consults the group of academic peers and recommends the other members of the assessment committee.</w:t>
            </w:r>
          </w:p>
          <w:p w14:paraId="47CD6B4C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  <w:p w14:paraId="2E9A2AD6" w14:textId="1D6E54FC" w:rsidR="00670EDB" w:rsidRPr="007866B8" w:rsidRDefault="00FA03B2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The vice-dean (depending on the type of position), the dean and the academic council for research approve the assessment committee. </w:t>
            </w:r>
          </w:p>
          <w:p w14:paraId="6B6A209E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  <w:p w14:paraId="6172352C" w14:textId="08E63F21" w:rsidR="00670EDB" w:rsidRPr="007866B8" w:rsidRDefault="00670EDB" w:rsidP="00E82B50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The academic council and the dean </w:t>
            </w:r>
            <w:proofErr w:type="gramStart"/>
            <w:r w:rsidRPr="007866B8">
              <w:rPr>
                <w:rFonts w:ascii="AU Passata" w:hAnsi="AU Passata"/>
                <w:sz w:val="20"/>
                <w:lang w:val="en-GB" w:bidi="en-GB"/>
              </w:rPr>
              <w:t>are consulted</w:t>
            </w:r>
            <w:proofErr w:type="gramEnd"/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on the assessment committee.</w:t>
            </w:r>
          </w:p>
        </w:tc>
        <w:tc>
          <w:tcPr>
            <w:tcW w:w="1275" w:type="dxa"/>
          </w:tcPr>
          <w:p w14:paraId="10BCF629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6EC8D9" w14:textId="54104F3F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361C344E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4FA879B7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6FD7DA6C" w14:textId="0D523F55" w:rsidTr="0047695E">
        <w:tc>
          <w:tcPr>
            <w:tcW w:w="2263" w:type="dxa"/>
          </w:tcPr>
          <w:p w14:paraId="2E98AD56" w14:textId="77777777" w:rsidR="00670EDB" w:rsidRPr="007866B8" w:rsidRDefault="00670EDB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Assessment committee prepares assessments</w:t>
            </w:r>
          </w:p>
        </w:tc>
        <w:tc>
          <w:tcPr>
            <w:tcW w:w="4962" w:type="dxa"/>
          </w:tcPr>
          <w:p w14:paraId="323E8898" w14:textId="2C5C19A3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The assessment committee makes an evaluation of the candidates’ academic level. </w:t>
            </w:r>
          </w:p>
          <w:p w14:paraId="240B0C95" w14:textId="7D2EE106" w:rsidR="00670EDB" w:rsidRPr="007866B8" w:rsidRDefault="00670EDB" w:rsidP="0094090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The vice-dean for research, the head of department/head of school (this may depend on the type of position) and HR approve the assessments.</w:t>
            </w:r>
          </w:p>
        </w:tc>
        <w:tc>
          <w:tcPr>
            <w:tcW w:w="1275" w:type="dxa"/>
          </w:tcPr>
          <w:p w14:paraId="6F884EF4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EE700B" w14:textId="3C3C474E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144D2D84" w14:textId="77777777" w:rsidR="00670EDB" w:rsidRPr="007866B8" w:rsidRDefault="00670EDB" w:rsidP="000E2183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27545395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5F7DEFC3" w14:textId="69173B57" w:rsidTr="0047695E">
        <w:tc>
          <w:tcPr>
            <w:tcW w:w="2263" w:type="dxa"/>
          </w:tcPr>
          <w:p w14:paraId="46E34749" w14:textId="58298968" w:rsidR="00670EDB" w:rsidRPr="007866B8" w:rsidRDefault="00670EDB" w:rsidP="00BE0318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Selection of candidates for interview</w:t>
            </w:r>
          </w:p>
        </w:tc>
        <w:tc>
          <w:tcPr>
            <w:tcW w:w="4962" w:type="dxa"/>
          </w:tcPr>
          <w:p w14:paraId="1832A4A6" w14:textId="424ED868" w:rsidR="00670EDB" w:rsidRPr="007866B8" w:rsidRDefault="00670EDB" w:rsidP="00175C1B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The appointment committee/department’s/school’s management team and the vice-dean for research (depending on the type of position)</w:t>
            </w:r>
            <w:r w:rsidR="00FA03B2" w:rsidRPr="007866B8">
              <w:rPr>
                <w:rFonts w:ascii="AU Passata" w:hAnsi="AU Passata"/>
                <w:lang w:val="en-GB" w:bidi="en-GB"/>
              </w:rPr>
              <w:t xml:space="preserve"> 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select candidates for interview. The head of department/head of school invites applicants </w:t>
            </w:r>
            <w:r w:rsidR="00175C1B" w:rsidRPr="007866B8">
              <w:rPr>
                <w:rFonts w:ascii="AU Passata" w:hAnsi="AU Passata"/>
                <w:sz w:val="20"/>
                <w:lang w:val="en-GB" w:bidi="en-GB"/>
              </w:rPr>
              <w:t>for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an interview.    </w:t>
            </w:r>
          </w:p>
        </w:tc>
        <w:tc>
          <w:tcPr>
            <w:tcW w:w="1275" w:type="dxa"/>
          </w:tcPr>
          <w:p w14:paraId="3B80515B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E321B6" w14:textId="5B49DBC1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49911FCE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3B4C6BFF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7B79DDE0" w14:textId="7DD7E4FB" w:rsidTr="0047695E">
        <w:tc>
          <w:tcPr>
            <w:tcW w:w="2263" w:type="dxa"/>
          </w:tcPr>
          <w:p w14:paraId="7D63E214" w14:textId="61F9C4D6" w:rsidR="00670EDB" w:rsidRPr="007866B8" w:rsidRDefault="00EF5478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 xml:space="preserve">Interviews </w:t>
            </w:r>
          </w:p>
        </w:tc>
        <w:tc>
          <w:tcPr>
            <w:tcW w:w="4962" w:type="dxa"/>
          </w:tcPr>
          <w:p w14:paraId="7BE51C16" w14:textId="79674E34" w:rsidR="00670EDB" w:rsidRPr="007866B8" w:rsidRDefault="00EF5478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Interviews </w:t>
            </w:r>
            <w:proofErr w:type="gramStart"/>
            <w:r w:rsidRPr="007866B8">
              <w:rPr>
                <w:rFonts w:ascii="AU Passata" w:hAnsi="AU Passata"/>
                <w:sz w:val="20"/>
                <w:lang w:val="en-GB" w:bidi="en-GB"/>
              </w:rPr>
              <w:t>are held</w:t>
            </w:r>
            <w:proofErr w:type="gramEnd"/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. There may also be a test lecture. </w:t>
            </w:r>
          </w:p>
          <w:p w14:paraId="2ECB179B" w14:textId="62235315" w:rsidR="00670EDB" w:rsidRPr="007866B8" w:rsidRDefault="00670EDB" w:rsidP="00AD48D6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Chair/</w:t>
            </w:r>
            <w:r w:rsidR="00175C1B" w:rsidRPr="007866B8">
              <w:rPr>
                <w:rFonts w:ascii="AU Passata" w:hAnsi="AU Passata"/>
                <w:sz w:val="20"/>
                <w:lang w:val="en-GB" w:bidi="en-GB"/>
              </w:rPr>
              <w:t>selected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member of appointment committee obtains references where applicable.</w:t>
            </w:r>
          </w:p>
          <w:p w14:paraId="1F737DE4" w14:textId="329F23FE" w:rsidR="00EF5478" w:rsidRPr="007866B8" w:rsidRDefault="00EF5478" w:rsidP="00AD48D6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It is determined whether there is a need to conduct further rounds of interviews, and whether there is a need for a personal profile test.</w:t>
            </w:r>
          </w:p>
        </w:tc>
        <w:tc>
          <w:tcPr>
            <w:tcW w:w="1275" w:type="dxa"/>
          </w:tcPr>
          <w:p w14:paraId="452789B3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B15E15" w14:textId="44BDEC85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  <w:r w:rsidRPr="007866B8">
              <w:rPr>
                <w:rFonts w:ascii="AU Passata" w:hAnsi="AU Passata"/>
                <w:sz w:val="16"/>
                <w:lang w:val="en-GB" w:bidi="en-GB"/>
              </w:rPr>
              <w:t>(</w:t>
            </w:r>
            <w:proofErr w:type="spellStart"/>
            <w:r w:rsidRPr="007866B8">
              <w:rPr>
                <w:rFonts w:ascii="AU Passata" w:hAnsi="AU Passata"/>
                <w:sz w:val="16"/>
                <w:lang w:val="en-GB" w:bidi="en-GB"/>
              </w:rPr>
              <w:t>dd</w:t>
            </w:r>
            <w:proofErr w:type="spellEnd"/>
            <w:r w:rsidRPr="007866B8">
              <w:rPr>
                <w:rFonts w:ascii="AU Passata" w:hAnsi="AU Passata"/>
                <w:sz w:val="16"/>
                <w:lang w:val="en-GB" w:bidi="en-GB"/>
              </w:rPr>
              <w:t>/mm/</w:t>
            </w:r>
            <w:proofErr w:type="spellStart"/>
            <w:r w:rsidRPr="007866B8">
              <w:rPr>
                <w:rFonts w:ascii="AU Passata" w:hAnsi="AU Passata"/>
                <w:sz w:val="16"/>
                <w:lang w:val="en-GB" w:bidi="en-GB"/>
              </w:rPr>
              <w:t>yy</w:t>
            </w:r>
            <w:proofErr w:type="spellEnd"/>
            <w:r w:rsidRPr="007866B8">
              <w:rPr>
                <w:rFonts w:ascii="AU Passata" w:hAnsi="AU Passata"/>
                <w:sz w:val="16"/>
                <w:lang w:val="en-GB" w:bidi="en-GB"/>
              </w:rPr>
              <w:t>)</w:t>
            </w:r>
          </w:p>
          <w:p w14:paraId="2B7325B2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5E787F19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40E1464A" w14:textId="4FB0BD1F" w:rsidTr="0047695E">
        <w:tc>
          <w:tcPr>
            <w:tcW w:w="2263" w:type="dxa"/>
          </w:tcPr>
          <w:p w14:paraId="0D41CDC5" w14:textId="3FFAEC6C" w:rsidR="00670EDB" w:rsidRPr="007866B8" w:rsidRDefault="00670EDB" w:rsidP="00175C1B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 xml:space="preserve">Recommendation </w:t>
            </w:r>
            <w:r w:rsidR="00175C1B" w:rsidRPr="007866B8">
              <w:rPr>
                <w:rFonts w:ascii="AU Passata" w:hAnsi="AU Passata"/>
                <w:b/>
                <w:sz w:val="20"/>
                <w:lang w:val="en-GB" w:bidi="en-GB"/>
              </w:rPr>
              <w:t>to the dean/vice-dean for res</w:t>
            </w: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earch</w:t>
            </w:r>
          </w:p>
        </w:tc>
        <w:tc>
          <w:tcPr>
            <w:tcW w:w="4962" w:type="dxa"/>
          </w:tcPr>
          <w:p w14:paraId="307FA78E" w14:textId="1FD4769C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The appointment committee advises the head of department/head of school on the recommendation for appointment. The head of department/head of school may now discuss the recommendation with the department’s/school’s management team, before deciding which candidate should be recommended for appointment. </w:t>
            </w:r>
          </w:p>
          <w:p w14:paraId="2C4BB3C6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  <w:p w14:paraId="6F3C8DD1" w14:textId="0096C021" w:rsidR="00670EDB" w:rsidRPr="007866B8" w:rsidRDefault="00670EDB" w:rsidP="00175C1B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lastRenderedPageBreak/>
              <w:t xml:space="preserve">The </w:t>
            </w:r>
            <w:r w:rsidR="00175C1B" w:rsidRPr="007866B8">
              <w:rPr>
                <w:rFonts w:ascii="AU Passata" w:hAnsi="AU Passata"/>
                <w:sz w:val="20"/>
                <w:lang w:val="en-GB" w:bidi="en-GB"/>
              </w:rPr>
              <w:t xml:space="preserve">dean/vice-dean for research 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>(depending on the type of position)</w:t>
            </w:r>
            <w:r w:rsidR="00FA03B2" w:rsidRPr="007866B8">
              <w:rPr>
                <w:rFonts w:ascii="AU Passata" w:hAnsi="AU Passata"/>
                <w:lang w:val="en-GB" w:bidi="en-GB"/>
              </w:rPr>
              <w:t xml:space="preserve"> 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determines whether the recommendation </w:t>
            </w:r>
            <w:proofErr w:type="gramStart"/>
            <w:r w:rsidRPr="007866B8">
              <w:rPr>
                <w:rFonts w:ascii="AU Passata" w:hAnsi="AU Passata"/>
                <w:sz w:val="20"/>
                <w:lang w:val="en-GB" w:bidi="en-GB"/>
              </w:rPr>
              <w:t>can be accepted</w:t>
            </w:r>
            <w:proofErr w:type="gramEnd"/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and ensures that quality objectives and rules have been followed. </w:t>
            </w:r>
          </w:p>
        </w:tc>
        <w:tc>
          <w:tcPr>
            <w:tcW w:w="1275" w:type="dxa"/>
          </w:tcPr>
          <w:p w14:paraId="109F7431" w14:textId="77777777" w:rsidR="00670EDB" w:rsidRPr="007866B8" w:rsidRDefault="00670EDB" w:rsidP="001B6F86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19716F" w14:textId="18DA7AA3" w:rsidR="00670EDB" w:rsidRPr="007866B8" w:rsidRDefault="00670EDB" w:rsidP="001B6F86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48214F05" w14:textId="77777777" w:rsidR="00670EDB" w:rsidRPr="007866B8" w:rsidRDefault="00670EDB" w:rsidP="001B6F86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4A541C56" w14:textId="77777777" w:rsidR="00670EDB" w:rsidRPr="007866B8" w:rsidRDefault="00670EDB" w:rsidP="001B6F86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922630" w:rsidRPr="007866B8" w14:paraId="2AA11415" w14:textId="17CFF36D" w:rsidTr="0047695E">
        <w:tc>
          <w:tcPr>
            <w:tcW w:w="2263" w:type="dxa"/>
          </w:tcPr>
          <w:p w14:paraId="1D52512A" w14:textId="77777777" w:rsidR="00670EDB" w:rsidRPr="007866B8" w:rsidRDefault="00670EDB" w:rsidP="00B77C8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Pay negotiations and terms of employment</w:t>
            </w:r>
          </w:p>
        </w:tc>
        <w:tc>
          <w:tcPr>
            <w:tcW w:w="4962" w:type="dxa"/>
          </w:tcPr>
          <w:p w14:paraId="7A006849" w14:textId="2AE265B2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Head of department/head of school offers the position to the chosen candidate. </w:t>
            </w:r>
          </w:p>
          <w:p w14:paraId="7CADA2EA" w14:textId="3AAF2D9B" w:rsidR="00670EDB" w:rsidRPr="007866B8" w:rsidRDefault="00201446" w:rsidP="00201446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Head of department/head of school discusses salary level with HR. </w:t>
            </w:r>
          </w:p>
        </w:tc>
        <w:tc>
          <w:tcPr>
            <w:tcW w:w="1275" w:type="dxa"/>
          </w:tcPr>
          <w:p w14:paraId="3F418CA9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4FE884" w14:textId="50393F63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  <w:p w14:paraId="1097CD06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16"/>
                <w:lang w:val="en-GB" w:bidi="en-GB"/>
              </w:rPr>
              <w:t>X months/weeks before start date</w:t>
            </w:r>
          </w:p>
        </w:tc>
        <w:tc>
          <w:tcPr>
            <w:tcW w:w="4111" w:type="dxa"/>
          </w:tcPr>
          <w:p w14:paraId="1FBA4A75" w14:textId="77777777" w:rsidR="00670EDB" w:rsidRPr="007866B8" w:rsidRDefault="00670EDB" w:rsidP="00B77C8E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82B50" w:rsidRPr="007866B8" w14:paraId="209F691C" w14:textId="77777777" w:rsidTr="0047695E">
        <w:tc>
          <w:tcPr>
            <w:tcW w:w="2263" w:type="dxa"/>
          </w:tcPr>
          <w:p w14:paraId="43B0BA00" w14:textId="61201129" w:rsidR="00E82B50" w:rsidRPr="007866B8" w:rsidRDefault="00E82B50" w:rsidP="00E82B50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Appointment</w:t>
            </w:r>
          </w:p>
        </w:tc>
        <w:tc>
          <w:tcPr>
            <w:tcW w:w="4962" w:type="dxa"/>
          </w:tcPr>
          <w:p w14:paraId="5CEDD47C" w14:textId="5E0FC299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Le</w:t>
            </w:r>
            <w:r w:rsidR="008F1468" w:rsidRPr="007866B8">
              <w:rPr>
                <w:rFonts w:ascii="AU Passata" w:hAnsi="AU Passata"/>
                <w:sz w:val="20"/>
                <w:lang w:val="en-GB" w:bidi="en-GB"/>
              </w:rPr>
              <w:t>tter of appointment is prepared</w:t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 and the job description is enclosed.</w:t>
            </w:r>
          </w:p>
          <w:p w14:paraId="59740CC9" w14:textId="77777777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HR prepares a letter of appointment and enters the relevant information about the employee in the payroll system.</w:t>
            </w:r>
          </w:p>
          <w:p w14:paraId="59B7A9CE" w14:textId="77777777" w:rsidR="0076483F" w:rsidRPr="007866B8" w:rsidRDefault="0076483F" w:rsidP="00E82B50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  <w:p w14:paraId="6DDC6C70" w14:textId="2D4A2C16" w:rsidR="0076483F" w:rsidRPr="007866B8" w:rsidRDefault="0076483F" w:rsidP="0076483F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Special information in connection with tenure track employment</w:t>
            </w:r>
            <w:proofErr w:type="gramStart"/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:</w:t>
            </w:r>
            <w:proofErr w:type="gramEnd"/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br/>
            </w: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Be aware of special conditions relating to the tenure track programme. </w:t>
            </w:r>
          </w:p>
        </w:tc>
        <w:tc>
          <w:tcPr>
            <w:tcW w:w="1275" w:type="dxa"/>
          </w:tcPr>
          <w:p w14:paraId="3C38E7BE" w14:textId="77777777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1F42F5" w14:textId="77777777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58902A" w14:textId="77777777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82B50" w:rsidRPr="007866B8" w14:paraId="162AC9D8" w14:textId="77777777" w:rsidTr="0047695E">
        <w:tc>
          <w:tcPr>
            <w:tcW w:w="2263" w:type="dxa"/>
          </w:tcPr>
          <w:p w14:paraId="7858D88B" w14:textId="387F797B" w:rsidR="00E82B50" w:rsidRPr="007866B8" w:rsidRDefault="00E82B50" w:rsidP="00E82B50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Rejection</w:t>
            </w:r>
          </w:p>
        </w:tc>
        <w:tc>
          <w:tcPr>
            <w:tcW w:w="4962" w:type="dxa"/>
          </w:tcPr>
          <w:p w14:paraId="0378340D" w14:textId="34B5E30A" w:rsidR="00E82B50" w:rsidRPr="007866B8" w:rsidRDefault="00E82B50" w:rsidP="00206317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Oral rejection to the candidates who </w:t>
            </w:r>
            <w:proofErr w:type="gramStart"/>
            <w:r w:rsidRPr="007866B8">
              <w:rPr>
                <w:rFonts w:ascii="AU Passata" w:hAnsi="AU Passata"/>
                <w:sz w:val="20"/>
                <w:lang w:val="en-GB" w:bidi="en-GB"/>
              </w:rPr>
              <w:t>have been interviewed</w:t>
            </w:r>
            <w:proofErr w:type="gramEnd"/>
            <w:r w:rsidRPr="007866B8">
              <w:rPr>
                <w:rFonts w:ascii="AU Passata" w:hAnsi="AU Passata"/>
                <w:sz w:val="20"/>
                <w:lang w:val="en-GB" w:bidi="en-GB"/>
              </w:rPr>
              <w:t>. Rejection in writing to other candidates. HR will then send a written rejection letter via the recruitment system.</w:t>
            </w:r>
          </w:p>
        </w:tc>
        <w:tc>
          <w:tcPr>
            <w:tcW w:w="1275" w:type="dxa"/>
          </w:tcPr>
          <w:p w14:paraId="35718B66" w14:textId="77777777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FD9621" w14:textId="00FC808F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Week X</w:t>
            </w:r>
          </w:p>
        </w:tc>
        <w:tc>
          <w:tcPr>
            <w:tcW w:w="4111" w:type="dxa"/>
          </w:tcPr>
          <w:p w14:paraId="1E75542B" w14:textId="77777777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82B50" w:rsidRPr="007866B8" w14:paraId="2346295E" w14:textId="48C72446" w:rsidTr="0047695E">
        <w:tc>
          <w:tcPr>
            <w:tcW w:w="2263" w:type="dxa"/>
          </w:tcPr>
          <w:p w14:paraId="008C2640" w14:textId="42736FF4" w:rsidR="00E82B50" w:rsidRPr="007866B8" w:rsidRDefault="008F1468" w:rsidP="00E82B50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>O</w:t>
            </w:r>
            <w:r w:rsidR="00E82B50" w:rsidRPr="007866B8">
              <w:rPr>
                <w:rFonts w:ascii="AU Passata" w:hAnsi="AU Passata"/>
                <w:b/>
                <w:sz w:val="20"/>
                <w:lang w:val="en-GB" w:bidi="en-GB"/>
              </w:rPr>
              <w:t>nboarding</w:t>
            </w:r>
            <w:r w:rsidRPr="007866B8">
              <w:rPr>
                <w:rFonts w:ascii="AU Passata" w:hAnsi="AU Passata"/>
                <w:b/>
                <w:sz w:val="20"/>
                <w:lang w:val="en-GB" w:bidi="en-GB"/>
              </w:rPr>
              <w:t xml:space="preserve"> and commencement </w:t>
            </w:r>
          </w:p>
        </w:tc>
        <w:tc>
          <w:tcPr>
            <w:tcW w:w="4962" w:type="dxa"/>
          </w:tcPr>
          <w:p w14:paraId="43CAE663" w14:textId="77777777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The new employee will start on [</w:t>
            </w:r>
            <w:proofErr w:type="spellStart"/>
            <w:r w:rsidRPr="007866B8">
              <w:rPr>
                <w:rFonts w:ascii="AU Passata" w:hAnsi="AU Passata"/>
                <w:sz w:val="20"/>
                <w:lang w:val="en-GB" w:bidi="en-GB"/>
              </w:rPr>
              <w:t>xx.xx.xx</w:t>
            </w:r>
            <w:proofErr w:type="spellEnd"/>
            <w:r w:rsidRPr="007866B8">
              <w:rPr>
                <w:rFonts w:ascii="AU Passata" w:hAnsi="AU Passata"/>
                <w:sz w:val="20"/>
                <w:lang w:val="en-GB" w:bidi="en-GB"/>
              </w:rPr>
              <w:t>].</w:t>
            </w:r>
          </w:p>
          <w:p w14:paraId="59F53DA7" w14:textId="77777777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>Registration of employee in various systems. Ordering of PC, phone, key card etc.</w:t>
            </w:r>
          </w:p>
          <w:p w14:paraId="1BA416B5" w14:textId="4F80326F" w:rsidR="00E82B50" w:rsidRPr="007866B8" w:rsidRDefault="00E82B50" w:rsidP="008F1468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Read more about </w:t>
            </w:r>
            <w:hyperlink r:id="rId8" w:history="1">
              <w:r w:rsidRPr="007866B8">
                <w:rPr>
                  <w:rStyle w:val="Hyperlink"/>
                  <w:rFonts w:ascii="AU Passata" w:hAnsi="AU Passata"/>
                  <w:sz w:val="20"/>
                  <w:lang w:val="en-GB" w:bidi="en-GB"/>
                </w:rPr>
                <w:t>onboarding and introduc</w:t>
              </w:r>
              <w:r w:rsidR="008F1468" w:rsidRPr="007866B8">
                <w:rPr>
                  <w:rStyle w:val="Hyperlink"/>
                  <w:rFonts w:ascii="AU Passata" w:hAnsi="AU Passata"/>
                  <w:sz w:val="20"/>
                  <w:lang w:val="en-GB" w:bidi="en-GB"/>
                </w:rPr>
                <w:t>tion of</w:t>
              </w:r>
              <w:r w:rsidRPr="007866B8">
                <w:rPr>
                  <w:rStyle w:val="Hyperlink"/>
                  <w:rFonts w:ascii="AU Passata" w:hAnsi="AU Passata"/>
                  <w:sz w:val="20"/>
                  <w:lang w:val="en-GB" w:bidi="en-GB"/>
                </w:rPr>
                <w:t xml:space="preserve"> new employees.</w:t>
              </w:r>
            </w:hyperlink>
          </w:p>
        </w:tc>
        <w:tc>
          <w:tcPr>
            <w:tcW w:w="1275" w:type="dxa"/>
          </w:tcPr>
          <w:p w14:paraId="24D6FB95" w14:textId="77777777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07CCBD" w14:textId="50BE051D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  <w:r w:rsidRPr="007866B8">
              <w:rPr>
                <w:rFonts w:ascii="AU Passata" w:hAnsi="AU Passata"/>
                <w:sz w:val="20"/>
                <w:lang w:val="en-GB" w:bidi="en-GB"/>
              </w:rPr>
              <w:t xml:space="preserve">Week X </w:t>
            </w:r>
          </w:p>
        </w:tc>
        <w:tc>
          <w:tcPr>
            <w:tcW w:w="4111" w:type="dxa"/>
          </w:tcPr>
          <w:p w14:paraId="1AC76CFF" w14:textId="77777777" w:rsidR="00E82B50" w:rsidRPr="007866B8" w:rsidRDefault="00E82B50" w:rsidP="00E82B50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14:paraId="21F39301" w14:textId="77777777" w:rsidR="002E63E0" w:rsidRPr="007866B8" w:rsidRDefault="002E63E0" w:rsidP="007A770E">
      <w:pPr>
        <w:rPr>
          <w:rFonts w:ascii="AU Passata" w:hAnsi="AU Passata"/>
          <w:sz w:val="20"/>
          <w:szCs w:val="20"/>
        </w:rPr>
      </w:pPr>
      <w:r w:rsidRPr="007866B8">
        <w:rPr>
          <w:rFonts w:ascii="AU Passata" w:hAnsi="AU Passata"/>
          <w:sz w:val="20"/>
          <w:lang w:val="en-GB" w:bidi="en-GB"/>
        </w:rPr>
        <w:t xml:space="preserve"> </w:t>
      </w:r>
    </w:p>
    <w:sectPr w:rsidR="002E63E0" w:rsidRPr="007866B8" w:rsidSect="00206317">
      <w:headerReference w:type="default" r:id="rId9"/>
      <w:footerReference w:type="default" r:id="rId10"/>
      <w:pgSz w:w="16838" w:h="11906" w:orient="landscape"/>
      <w:pgMar w:top="1560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BADC" w14:textId="77777777" w:rsidR="00760AF9" w:rsidRDefault="00760AF9" w:rsidP="00970A33">
      <w:pPr>
        <w:spacing w:after="0" w:line="240" w:lineRule="auto"/>
      </w:pPr>
      <w:r>
        <w:separator/>
      </w:r>
    </w:p>
  </w:endnote>
  <w:endnote w:type="continuationSeparator" w:id="0">
    <w:p w14:paraId="1693A039" w14:textId="77777777" w:rsidR="00760AF9" w:rsidRDefault="00760AF9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627818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3F43C9C3" w14:textId="74BE2578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sz w:val="20"/>
            <w:lang w:val="en-GB" w:bidi="en-GB"/>
          </w:rPr>
          <w:fldChar w:fldCharType="begin"/>
        </w:r>
        <w:r w:rsidRPr="00D50892">
          <w:rPr>
            <w:sz w:val="20"/>
            <w:lang w:val="en-GB" w:bidi="en-GB"/>
          </w:rPr>
          <w:instrText>PAGE   \* MERGEFORMAT</w:instrText>
        </w:r>
        <w:r w:rsidRPr="00D50892">
          <w:rPr>
            <w:sz w:val="20"/>
            <w:lang w:val="en-GB" w:bidi="en-GB"/>
          </w:rPr>
          <w:fldChar w:fldCharType="separate"/>
        </w:r>
        <w:r w:rsidR="007866B8">
          <w:rPr>
            <w:noProof/>
            <w:sz w:val="20"/>
            <w:lang w:val="en-GB" w:bidi="en-GB"/>
          </w:rPr>
          <w:t>4</w:t>
        </w:r>
        <w:r w:rsidRPr="00D50892">
          <w:rPr>
            <w:sz w:val="20"/>
            <w:lang w:val="en-GB" w:bidi="en-GB"/>
          </w:rPr>
          <w:fldChar w:fldCharType="end"/>
        </w:r>
      </w:p>
    </w:sdtContent>
  </w:sdt>
  <w:p w14:paraId="26A0210C" w14:textId="77777777" w:rsidR="00776F40" w:rsidRDefault="00776F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AF0AC" w14:textId="77777777" w:rsidR="00760AF9" w:rsidRDefault="00760AF9" w:rsidP="00970A33">
      <w:pPr>
        <w:spacing w:after="0" w:line="240" w:lineRule="auto"/>
      </w:pPr>
      <w:r>
        <w:separator/>
      </w:r>
    </w:p>
  </w:footnote>
  <w:footnote w:type="continuationSeparator" w:id="0">
    <w:p w14:paraId="505E43DB" w14:textId="77777777" w:rsidR="00760AF9" w:rsidRDefault="00760AF9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C49D" w14:textId="77777777" w:rsidR="00776F40" w:rsidRDefault="00776F40">
    <w:pPr>
      <w:pStyle w:val="Sidehoved"/>
    </w:pPr>
    <w:r w:rsidRPr="00232239">
      <w:rPr>
        <w:noProof/>
        <w:lang w:val="da-DK" w:eastAsia="da-DK"/>
      </w:rPr>
      <w:drawing>
        <wp:inline distT="0" distB="0" distL="0" distR="0" wp14:anchorId="727ACB57" wp14:editId="6BD7CEE0">
          <wp:extent cx="1666608" cy="352425"/>
          <wp:effectExtent l="0" t="0" r="0" b="0"/>
          <wp:docPr id="22" name="Billede 1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4"/>
    <w:rsid w:val="00006EE6"/>
    <w:rsid w:val="00020E68"/>
    <w:rsid w:val="00027B82"/>
    <w:rsid w:val="00042235"/>
    <w:rsid w:val="000806BA"/>
    <w:rsid w:val="000972D4"/>
    <w:rsid w:val="000A3439"/>
    <w:rsid w:val="000A53EF"/>
    <w:rsid w:val="000C1927"/>
    <w:rsid w:val="000E2183"/>
    <w:rsid w:val="00123363"/>
    <w:rsid w:val="00143D4A"/>
    <w:rsid w:val="00175B3C"/>
    <w:rsid w:val="00175C1B"/>
    <w:rsid w:val="00177A1C"/>
    <w:rsid w:val="001B6F86"/>
    <w:rsid w:val="001D4919"/>
    <w:rsid w:val="001F215E"/>
    <w:rsid w:val="00201446"/>
    <w:rsid w:val="00206317"/>
    <w:rsid w:val="0020631E"/>
    <w:rsid w:val="002275CD"/>
    <w:rsid w:val="002516B0"/>
    <w:rsid w:val="0028032D"/>
    <w:rsid w:val="00282734"/>
    <w:rsid w:val="00293E4B"/>
    <w:rsid w:val="002A46E1"/>
    <w:rsid w:val="002B3DFA"/>
    <w:rsid w:val="002C3581"/>
    <w:rsid w:val="002C6D35"/>
    <w:rsid w:val="002E63E0"/>
    <w:rsid w:val="0032364E"/>
    <w:rsid w:val="003317CB"/>
    <w:rsid w:val="003703A3"/>
    <w:rsid w:val="003738E2"/>
    <w:rsid w:val="00376578"/>
    <w:rsid w:val="003B4409"/>
    <w:rsid w:val="003C61DD"/>
    <w:rsid w:val="003F1585"/>
    <w:rsid w:val="00433D35"/>
    <w:rsid w:val="004403DF"/>
    <w:rsid w:val="004405EF"/>
    <w:rsid w:val="00463831"/>
    <w:rsid w:val="00471E26"/>
    <w:rsid w:val="0047695E"/>
    <w:rsid w:val="00493444"/>
    <w:rsid w:val="004A2B22"/>
    <w:rsid w:val="004A357C"/>
    <w:rsid w:val="004D1F7C"/>
    <w:rsid w:val="004F0DD3"/>
    <w:rsid w:val="00510919"/>
    <w:rsid w:val="00533F42"/>
    <w:rsid w:val="00576F87"/>
    <w:rsid w:val="005868A7"/>
    <w:rsid w:val="00586B7D"/>
    <w:rsid w:val="005D4640"/>
    <w:rsid w:val="005D78D4"/>
    <w:rsid w:val="005E238C"/>
    <w:rsid w:val="005E306E"/>
    <w:rsid w:val="005F5856"/>
    <w:rsid w:val="00611EC9"/>
    <w:rsid w:val="00643F34"/>
    <w:rsid w:val="006549CD"/>
    <w:rsid w:val="00670EDB"/>
    <w:rsid w:val="006818F0"/>
    <w:rsid w:val="006B7EBD"/>
    <w:rsid w:val="006C70F3"/>
    <w:rsid w:val="006D4C6D"/>
    <w:rsid w:val="006D53B4"/>
    <w:rsid w:val="006E4D6F"/>
    <w:rsid w:val="00707696"/>
    <w:rsid w:val="00732A04"/>
    <w:rsid w:val="00760AF9"/>
    <w:rsid w:val="00762A00"/>
    <w:rsid w:val="0076483F"/>
    <w:rsid w:val="00772BA1"/>
    <w:rsid w:val="00776F40"/>
    <w:rsid w:val="007866B8"/>
    <w:rsid w:val="0079374D"/>
    <w:rsid w:val="007A770E"/>
    <w:rsid w:val="007E0AED"/>
    <w:rsid w:val="007F6E8A"/>
    <w:rsid w:val="008033C1"/>
    <w:rsid w:val="00812C4C"/>
    <w:rsid w:val="00825ACC"/>
    <w:rsid w:val="00837640"/>
    <w:rsid w:val="00852EA2"/>
    <w:rsid w:val="00860FBC"/>
    <w:rsid w:val="00870AED"/>
    <w:rsid w:val="0087283E"/>
    <w:rsid w:val="008D0131"/>
    <w:rsid w:val="008D1590"/>
    <w:rsid w:val="008F1468"/>
    <w:rsid w:val="008F3D5E"/>
    <w:rsid w:val="009044BD"/>
    <w:rsid w:val="00922630"/>
    <w:rsid w:val="0094007B"/>
    <w:rsid w:val="0094090E"/>
    <w:rsid w:val="00945868"/>
    <w:rsid w:val="00951A79"/>
    <w:rsid w:val="00970A33"/>
    <w:rsid w:val="009C7056"/>
    <w:rsid w:val="009E05A8"/>
    <w:rsid w:val="009E191C"/>
    <w:rsid w:val="00A03753"/>
    <w:rsid w:val="00A1206B"/>
    <w:rsid w:val="00A16E1B"/>
    <w:rsid w:val="00A231F3"/>
    <w:rsid w:val="00A312DF"/>
    <w:rsid w:val="00A64A36"/>
    <w:rsid w:val="00A91784"/>
    <w:rsid w:val="00AB36E8"/>
    <w:rsid w:val="00AC32B1"/>
    <w:rsid w:val="00AD48D6"/>
    <w:rsid w:val="00AE6F94"/>
    <w:rsid w:val="00B13D20"/>
    <w:rsid w:val="00B53A10"/>
    <w:rsid w:val="00B661B7"/>
    <w:rsid w:val="00B77C8E"/>
    <w:rsid w:val="00B96900"/>
    <w:rsid w:val="00BA11EF"/>
    <w:rsid w:val="00BA439C"/>
    <w:rsid w:val="00BB5873"/>
    <w:rsid w:val="00BE0318"/>
    <w:rsid w:val="00C35230"/>
    <w:rsid w:val="00C6543B"/>
    <w:rsid w:val="00C87108"/>
    <w:rsid w:val="00C9298C"/>
    <w:rsid w:val="00CA4675"/>
    <w:rsid w:val="00CB3DEA"/>
    <w:rsid w:val="00CB4574"/>
    <w:rsid w:val="00CD7A70"/>
    <w:rsid w:val="00CE3F7A"/>
    <w:rsid w:val="00CF1C18"/>
    <w:rsid w:val="00CF3E82"/>
    <w:rsid w:val="00D178E4"/>
    <w:rsid w:val="00D224D4"/>
    <w:rsid w:val="00D2408A"/>
    <w:rsid w:val="00D50892"/>
    <w:rsid w:val="00D64638"/>
    <w:rsid w:val="00DB6F20"/>
    <w:rsid w:val="00DC4B85"/>
    <w:rsid w:val="00E15D6F"/>
    <w:rsid w:val="00E31BEE"/>
    <w:rsid w:val="00E34B06"/>
    <w:rsid w:val="00E40D3B"/>
    <w:rsid w:val="00E430CC"/>
    <w:rsid w:val="00E82B50"/>
    <w:rsid w:val="00E85DBB"/>
    <w:rsid w:val="00E866D8"/>
    <w:rsid w:val="00E92761"/>
    <w:rsid w:val="00EC2EA9"/>
    <w:rsid w:val="00EC6758"/>
    <w:rsid w:val="00EE5969"/>
    <w:rsid w:val="00EF5478"/>
    <w:rsid w:val="00F040FB"/>
    <w:rsid w:val="00F765B2"/>
    <w:rsid w:val="00F774C5"/>
    <w:rsid w:val="00F85CCA"/>
    <w:rsid w:val="00FA03B2"/>
    <w:rsid w:val="00FA0F55"/>
    <w:rsid w:val="00FB107C"/>
    <w:rsid w:val="00FB4347"/>
    <w:rsid w:val="00FB6EEB"/>
    <w:rsid w:val="00FC7B59"/>
    <w:rsid w:val="00FD1E90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8B9F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82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jdere.au.dk/administration/hr/rekrutteringogonboarding/onboard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7E4C-F20C-4E38-B74C-7197F9A8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958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Ina Wilkens Nissen</cp:lastModifiedBy>
  <cp:revision>7</cp:revision>
  <cp:lastPrinted>2018-11-28T12:35:00Z</cp:lastPrinted>
  <dcterms:created xsi:type="dcterms:W3CDTF">2018-11-28T12:40:00Z</dcterms:created>
  <dcterms:modified xsi:type="dcterms:W3CDTF">2018-12-12T11:50:00Z</dcterms:modified>
</cp:coreProperties>
</file>