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D1257" w14:textId="057DE2AD" w:rsidR="00343EBE" w:rsidRPr="00596493" w:rsidRDefault="00AC7098" w:rsidP="00343EBE">
      <w:pPr>
        <w:rPr>
          <w:rFonts w:ascii="Georgia" w:hAnsi="Georgia"/>
          <w:b/>
          <w:sz w:val="20"/>
          <w:szCs w:val="20"/>
        </w:rPr>
      </w:pPr>
      <w:bookmarkStart w:id="0" w:name="_GoBack"/>
      <w:bookmarkEnd w:id="0"/>
      <w:r w:rsidRPr="00596493">
        <w:rPr>
          <w:rFonts w:ascii="Georgia" w:eastAsia="AU Passata" w:hAnsi="Georgia" w:cs="AU Passata"/>
          <w:b/>
          <w:sz w:val="20"/>
          <w:szCs w:val="20"/>
          <w:lang w:val="en-GB" w:bidi="en-GB"/>
        </w:rPr>
        <w:t>AGREEMENT ON COOPERATION AND LIAISON COMMITTEES AT AAHUS UNIVERSITY</w:t>
      </w:r>
      <w:r w:rsidRPr="00596493">
        <w:rPr>
          <w:rFonts w:ascii="Georgia" w:eastAsia="AU Passata" w:hAnsi="Georgia" w:cs="AU Passata"/>
          <w:b/>
          <w:sz w:val="20"/>
          <w:szCs w:val="20"/>
          <w:lang w:val="en-GB" w:bidi="en-GB"/>
        </w:rPr>
        <w:br/>
      </w:r>
    </w:p>
    <w:p w14:paraId="2AC570E5" w14:textId="35C8DEC4" w:rsidR="00343EBE" w:rsidRPr="00596493" w:rsidRDefault="00351553" w:rsidP="00D76270">
      <w:pPr>
        <w:pStyle w:val="Listeafsnit1"/>
        <w:numPr>
          <w:ilvl w:val="0"/>
          <w:numId w:val="1"/>
        </w:numPr>
        <w:ind w:left="901" w:hanging="544"/>
        <w:rPr>
          <w:rFonts w:ascii="Georgia" w:hAnsi="Georgia"/>
          <w:b/>
          <w:sz w:val="20"/>
          <w:szCs w:val="20"/>
        </w:rPr>
      </w:pPr>
      <w:r w:rsidRPr="00596493">
        <w:rPr>
          <w:rFonts w:ascii="Georgia" w:eastAsia="AU Passata" w:hAnsi="Georgia" w:cs="AU Passata"/>
          <w:b/>
          <w:sz w:val="20"/>
          <w:szCs w:val="20"/>
          <w:lang w:val="en-GB" w:bidi="en-GB"/>
        </w:rPr>
        <w:t>Cooperation agreement for Aarhus University’s liaison committees</w:t>
      </w:r>
      <w:r w:rsidRPr="00596493">
        <w:rPr>
          <w:rFonts w:ascii="Georgia" w:eastAsia="AU Passata" w:hAnsi="Georgia" w:cs="AU Passata"/>
          <w:b/>
          <w:sz w:val="20"/>
          <w:szCs w:val="20"/>
          <w:lang w:val="en-GB" w:bidi="en-GB"/>
        </w:rPr>
        <w:br/>
      </w:r>
      <w:r w:rsidRPr="00596493">
        <w:rPr>
          <w:rFonts w:ascii="Georgia" w:eastAsia="AU Passata" w:hAnsi="Georgia" w:cs="AU Passata"/>
          <w:b/>
          <w:sz w:val="20"/>
          <w:szCs w:val="20"/>
          <w:lang w:val="en-GB" w:bidi="en-GB"/>
        </w:rPr>
        <w:br/>
      </w:r>
      <w:r w:rsidRPr="00596493">
        <w:rPr>
          <w:rFonts w:ascii="Georgia" w:eastAsia="AU Passata" w:hAnsi="Georgia" w:cs="AU Passata"/>
          <w:sz w:val="20"/>
          <w:szCs w:val="20"/>
          <w:lang w:val="en-GB" w:bidi="en-GB"/>
        </w:rPr>
        <w:t xml:space="preserve">1. The agreement on cooperation and liaison committees at Aarhus University (AU cooperation agreement) describes the establishment of liaison committees and the committees' main tasks at Aarhus University (AU). The establishment of liaison committees and their tasks are in accordance with the current </w:t>
      </w:r>
      <w:hyperlink r:id="rId7" w:history="1">
        <w:r w:rsidR="00A22F04" w:rsidRPr="00596493">
          <w:rPr>
            <w:rStyle w:val="Hyperlink"/>
            <w:rFonts w:ascii="Georgia" w:eastAsia="AU Passata" w:hAnsi="Georgia" w:cs="AU Passata"/>
            <w:sz w:val="20"/>
            <w:szCs w:val="20"/>
            <w:lang w:val="en-GB" w:bidi="en-GB"/>
          </w:rPr>
          <w:t>Circular on cooperation and liaison committees in the state sector</w:t>
        </w:r>
      </w:hyperlink>
      <w:r w:rsidRPr="00596493">
        <w:rPr>
          <w:rFonts w:ascii="Georgia" w:eastAsia="AU Passata" w:hAnsi="Georgia" w:cs="AU Passata"/>
          <w:sz w:val="20"/>
          <w:szCs w:val="20"/>
          <w:lang w:val="en-GB" w:bidi="en-GB"/>
        </w:rPr>
        <w:t xml:space="preserve">, in the following referred to as the circular on cooperation.   </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r>
    </w:p>
    <w:p w14:paraId="7388BA22" w14:textId="77777777" w:rsidR="00351553" w:rsidRPr="00596493" w:rsidRDefault="00351553" w:rsidP="00D76270">
      <w:pPr>
        <w:pStyle w:val="Listeafsnit1"/>
        <w:numPr>
          <w:ilvl w:val="0"/>
          <w:numId w:val="1"/>
        </w:numPr>
        <w:ind w:left="901" w:hanging="544"/>
        <w:rPr>
          <w:rFonts w:ascii="Georgia" w:hAnsi="Georgia"/>
          <w:b/>
          <w:sz w:val="20"/>
          <w:szCs w:val="20"/>
        </w:rPr>
      </w:pPr>
      <w:r w:rsidRPr="00596493">
        <w:rPr>
          <w:rFonts w:ascii="Georgia" w:eastAsia="AU Passata" w:hAnsi="Georgia" w:cs="AU Passata"/>
          <w:b/>
          <w:sz w:val="20"/>
          <w:szCs w:val="20"/>
          <w:lang w:val="en-GB" w:bidi="en-GB"/>
        </w:rPr>
        <w:t xml:space="preserve"> Establishment of liaison committees at Aarhus University</w:t>
      </w:r>
    </w:p>
    <w:p w14:paraId="5F59AC5A" w14:textId="77777777" w:rsidR="00343EBE" w:rsidRPr="00596493" w:rsidRDefault="00343EBE" w:rsidP="00343EBE">
      <w:pPr>
        <w:pStyle w:val="Listeafsnit1"/>
        <w:rPr>
          <w:rFonts w:ascii="Georgia" w:hAnsi="Georgia"/>
          <w:sz w:val="20"/>
          <w:szCs w:val="20"/>
        </w:rPr>
      </w:pPr>
    </w:p>
    <w:p w14:paraId="0E35D83B" w14:textId="74242C55" w:rsidR="00DD57DB" w:rsidRPr="00596493" w:rsidRDefault="007C1FF9" w:rsidP="00BB1144">
      <w:pPr>
        <w:pStyle w:val="Listeafsnit1"/>
        <w:ind w:left="907"/>
        <w:rPr>
          <w:rFonts w:ascii="Georgia" w:hAnsi="Georgia"/>
          <w:sz w:val="20"/>
          <w:szCs w:val="20"/>
        </w:rPr>
      </w:pPr>
      <w:r w:rsidRPr="00596493">
        <w:rPr>
          <w:rFonts w:ascii="Georgia" w:eastAsia="AU Passata" w:hAnsi="Georgia" w:cs="AU Passata"/>
          <w:sz w:val="20"/>
          <w:szCs w:val="20"/>
          <w:lang w:val="en-GB" w:bidi="en-GB"/>
        </w:rPr>
        <w:t>2. The structure for the establishment of liaison committees reflects the university's organisation. The Main Liaison Committee is the supreme liaison committee at Aarhus University and represents all of the university's core activities, fields of work and employees.</w:t>
      </w:r>
    </w:p>
    <w:p w14:paraId="42B5199D" w14:textId="77777777" w:rsidR="00DD57DB" w:rsidRPr="00596493" w:rsidRDefault="00DD57DB" w:rsidP="00D76270">
      <w:pPr>
        <w:pStyle w:val="Listeafsnit1"/>
        <w:ind w:left="907"/>
        <w:rPr>
          <w:rFonts w:ascii="Georgia" w:hAnsi="Georgia"/>
          <w:sz w:val="20"/>
          <w:szCs w:val="20"/>
        </w:rPr>
      </w:pPr>
    </w:p>
    <w:p w14:paraId="584FED8B" w14:textId="7F776516" w:rsidR="00731EC0" w:rsidRPr="00596493" w:rsidRDefault="00DD57DB"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 xml:space="preserve">3. In addition, there is a Faculty Liaison Committee for each faculty and an Administration’s Liaison Committee for the administration. </w:t>
      </w:r>
    </w:p>
    <w:p w14:paraId="38A46F22" w14:textId="1B24F626" w:rsidR="00343EBE" w:rsidRPr="00596493" w:rsidRDefault="008C25CC"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br/>
        <w:t xml:space="preserve">4. Furthermore, there are local liaison committees at schools/departments, at department-like centres which are not organisationally part of a department/school, at administrative centres, in administrative divisions, and in other organisational units with at least 25 employees. </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 xml:space="preserve">5. Units with fewer than 25 employees handle liaison committee-related topics at unit staff meetings. Units can find inspiration for this in the liaison secretariat's leaflet </w:t>
      </w:r>
      <w:hyperlink r:id="rId8" w:history="1">
        <w:r w:rsidR="000258DF" w:rsidRPr="00596493">
          <w:rPr>
            <w:rStyle w:val="Hyperlink"/>
            <w:rFonts w:ascii="Georgia" w:eastAsia="AU Passata" w:hAnsi="Georgia" w:cs="AU Passata"/>
            <w:i/>
            <w:sz w:val="20"/>
            <w:szCs w:val="20"/>
            <w:lang w:val="en-GB" w:bidi="en-GB"/>
          </w:rPr>
          <w:t>‘Samarbejde på arbejdspladser med under 25 ansatte’</w:t>
        </w:r>
      </w:hyperlink>
      <w:r w:rsidRPr="00596493">
        <w:rPr>
          <w:rFonts w:ascii="Georgia" w:eastAsia="AU Passata" w:hAnsi="Georgia" w:cs="AU Passata"/>
          <w:i/>
          <w:sz w:val="20"/>
          <w:szCs w:val="20"/>
          <w:lang w:val="en-GB" w:bidi="en-GB"/>
        </w:rPr>
        <w:t xml:space="preserve"> </w:t>
      </w:r>
      <w:r w:rsidRPr="00596493">
        <w:rPr>
          <w:rFonts w:ascii="Georgia" w:eastAsia="AU Passata" w:hAnsi="Georgia" w:cs="AU Passata"/>
          <w:sz w:val="20"/>
          <w:szCs w:val="20"/>
          <w:lang w:val="en-GB" w:bidi="en-GB"/>
        </w:rPr>
        <w:t>(cooperation in workplaces with fewer than 25 employees).</w:t>
      </w:r>
      <w:r w:rsidRPr="00596493">
        <w:rPr>
          <w:rFonts w:ascii="Georgia" w:eastAsia="AU Passata" w:hAnsi="Georgia" w:cs="AU Passata"/>
          <w:sz w:val="20"/>
          <w:szCs w:val="20"/>
          <w:lang w:val="en-GB" w:bidi="en-GB"/>
        </w:rPr>
        <w:br/>
      </w:r>
    </w:p>
    <w:p w14:paraId="1E7A0FE1" w14:textId="0100BE7D" w:rsidR="00343EBE" w:rsidRPr="00596493" w:rsidRDefault="00B60BCF" w:rsidP="009C4D8C">
      <w:pPr>
        <w:pStyle w:val="Listeafsnit1"/>
        <w:ind w:left="907"/>
        <w:rPr>
          <w:rFonts w:ascii="Georgia" w:hAnsi="Georgia"/>
          <w:sz w:val="20"/>
          <w:szCs w:val="20"/>
        </w:rPr>
      </w:pPr>
      <w:r w:rsidRPr="00596493">
        <w:rPr>
          <w:rFonts w:ascii="Georgia" w:eastAsia="AU Passata" w:hAnsi="Georgia" w:cs="AU Passata"/>
          <w:sz w:val="20"/>
          <w:szCs w:val="20"/>
          <w:lang w:val="en-GB" w:bidi="en-GB"/>
        </w:rPr>
        <w:t xml:space="preserve"> </w:t>
      </w:r>
    </w:p>
    <w:p w14:paraId="4BBFDD17" w14:textId="77777777" w:rsidR="00343EBE" w:rsidRPr="00596493" w:rsidRDefault="00343EBE" w:rsidP="00D76270">
      <w:pPr>
        <w:pStyle w:val="Listeafsnit1"/>
        <w:numPr>
          <w:ilvl w:val="0"/>
          <w:numId w:val="1"/>
        </w:numPr>
        <w:spacing w:after="0"/>
        <w:ind w:left="901" w:hanging="544"/>
        <w:rPr>
          <w:rFonts w:ascii="Georgia" w:hAnsi="Georgia"/>
          <w:b/>
          <w:sz w:val="20"/>
          <w:szCs w:val="20"/>
        </w:rPr>
      </w:pPr>
      <w:r w:rsidRPr="00596493">
        <w:rPr>
          <w:rFonts w:ascii="Georgia" w:eastAsia="AU Passata" w:hAnsi="Georgia" w:cs="AU Passata"/>
          <w:b/>
          <w:sz w:val="20"/>
          <w:szCs w:val="20"/>
          <w:lang w:val="en-GB" w:bidi="en-GB"/>
        </w:rPr>
        <w:t>Composition of the liaison committees</w:t>
      </w:r>
    </w:p>
    <w:p w14:paraId="1A919798" w14:textId="77777777" w:rsidR="00343EBE" w:rsidRPr="00596493" w:rsidRDefault="00343EBE" w:rsidP="00343EBE">
      <w:pPr>
        <w:pStyle w:val="Listeafsnit1"/>
        <w:rPr>
          <w:rFonts w:ascii="Georgia" w:hAnsi="Georgia"/>
          <w:sz w:val="20"/>
          <w:szCs w:val="20"/>
        </w:rPr>
      </w:pPr>
    </w:p>
    <w:p w14:paraId="5E716CB2" w14:textId="3BC8DEB3" w:rsidR="005409AA" w:rsidRPr="00596493" w:rsidRDefault="00343EBE"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6.-(1) Members and alternates are appointed for two years at a time. The appointment period runs from 1 March in even years to the end of February in the following even year. Members and alternates appointed are notified to the relevant management before a new appointment period begins.</w:t>
      </w:r>
    </w:p>
    <w:p w14:paraId="4063D7A2" w14:textId="77777777" w:rsidR="005D1A8E" w:rsidRPr="00596493" w:rsidRDefault="005D1A8E" w:rsidP="00D76270">
      <w:pPr>
        <w:pStyle w:val="Listeafsnit1"/>
        <w:ind w:left="907"/>
        <w:rPr>
          <w:rFonts w:ascii="Georgia" w:hAnsi="Georgia"/>
          <w:sz w:val="20"/>
          <w:szCs w:val="20"/>
        </w:rPr>
      </w:pPr>
    </w:p>
    <w:p w14:paraId="2BB42262" w14:textId="751E94A9" w:rsidR="00382A3F" w:rsidRPr="00596493" w:rsidRDefault="00382A3F" w:rsidP="00382A3F">
      <w:pPr>
        <w:pStyle w:val="Listeafsnit1"/>
        <w:ind w:left="907"/>
        <w:rPr>
          <w:rFonts w:ascii="Georgia" w:hAnsi="Georgia"/>
          <w:sz w:val="20"/>
          <w:szCs w:val="20"/>
        </w:rPr>
      </w:pPr>
      <w:r w:rsidRPr="00596493">
        <w:rPr>
          <w:rFonts w:ascii="Georgia" w:eastAsia="AU Passata" w:hAnsi="Georgia" w:cs="AU Passata"/>
          <w:sz w:val="20"/>
          <w:szCs w:val="20"/>
          <w:lang w:val="en-GB" w:bidi="en-GB"/>
        </w:rPr>
        <w:t>(2) If the area covered by the liaison committee has several places of employment, this geography should be reflected in the composition of the committee as far as possible.</w:t>
      </w:r>
    </w:p>
    <w:p w14:paraId="27912654" w14:textId="70801CC4" w:rsidR="005D1A8E" w:rsidRPr="00596493" w:rsidRDefault="005D1A8E" w:rsidP="00D76270">
      <w:pPr>
        <w:pStyle w:val="Listeafsnit1"/>
        <w:ind w:left="907"/>
        <w:rPr>
          <w:rFonts w:ascii="Georgia" w:hAnsi="Georgia"/>
          <w:sz w:val="20"/>
          <w:szCs w:val="20"/>
        </w:rPr>
      </w:pPr>
    </w:p>
    <w:p w14:paraId="0678294E" w14:textId="77777777" w:rsidR="00031070" w:rsidRPr="00596493" w:rsidRDefault="00031070" w:rsidP="00D76270">
      <w:pPr>
        <w:pStyle w:val="Listeafsnit1"/>
        <w:ind w:left="907"/>
        <w:rPr>
          <w:rFonts w:ascii="Georgia" w:hAnsi="Georgia"/>
          <w:b/>
          <w:sz w:val="20"/>
          <w:szCs w:val="20"/>
        </w:rPr>
      </w:pPr>
      <w:r w:rsidRPr="00596493">
        <w:rPr>
          <w:rFonts w:ascii="Georgia" w:eastAsia="AU Passata" w:hAnsi="Georgia" w:cs="AU Passata"/>
          <w:b/>
          <w:sz w:val="20"/>
          <w:szCs w:val="20"/>
          <w:lang w:val="en-GB" w:bidi="en-GB"/>
        </w:rPr>
        <w:t>Composition of the Main Liaison Committee</w:t>
      </w:r>
    </w:p>
    <w:p w14:paraId="4AD53F12" w14:textId="3E20472B" w:rsidR="00031070" w:rsidRPr="00596493" w:rsidRDefault="00031070" w:rsidP="00D76270">
      <w:pPr>
        <w:pStyle w:val="Listeafsnit1"/>
        <w:ind w:left="907"/>
        <w:rPr>
          <w:rFonts w:ascii="Georgia" w:hAnsi="Georgia"/>
          <w:b/>
          <w:sz w:val="20"/>
          <w:szCs w:val="20"/>
        </w:rPr>
      </w:pPr>
    </w:p>
    <w:p w14:paraId="717A8266" w14:textId="194440C2" w:rsidR="00343EBE" w:rsidRPr="00596493" w:rsidRDefault="00343EBE"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7.-(1) The Main Liaison Committee is composed of 14 representatives of the union organisations and up to eight management representatives.</w:t>
      </w:r>
    </w:p>
    <w:p w14:paraId="03E96D62" w14:textId="77777777" w:rsidR="00343EBE" w:rsidRPr="00596493" w:rsidRDefault="00343EBE" w:rsidP="00D76270">
      <w:pPr>
        <w:pStyle w:val="Listeafsnit1"/>
        <w:ind w:left="907"/>
        <w:rPr>
          <w:rFonts w:ascii="Georgia" w:hAnsi="Georgia"/>
          <w:sz w:val="20"/>
          <w:szCs w:val="20"/>
        </w:rPr>
      </w:pPr>
    </w:p>
    <w:p w14:paraId="4AE94A92" w14:textId="25C7AFFA" w:rsidR="00343EBE" w:rsidRPr="00596493" w:rsidRDefault="006445DD"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(2) The union organisations’ representatives at AU agree on how the 14 seats are to be divided between the organisations.</w:t>
      </w:r>
    </w:p>
    <w:p w14:paraId="72DEAE09" w14:textId="77777777" w:rsidR="00343EBE" w:rsidRPr="00596493" w:rsidRDefault="00343EBE" w:rsidP="00D76270">
      <w:pPr>
        <w:pStyle w:val="Listeafsnit1"/>
        <w:ind w:left="907"/>
        <w:rPr>
          <w:rFonts w:ascii="Georgia" w:hAnsi="Georgia"/>
          <w:sz w:val="20"/>
          <w:szCs w:val="20"/>
        </w:rPr>
      </w:pPr>
    </w:p>
    <w:p w14:paraId="63C777CB" w14:textId="16607496" w:rsidR="00343EBE" w:rsidRPr="00596493" w:rsidRDefault="00343EBE"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lastRenderedPageBreak/>
        <w:t>(3) Employee representatives and alternates on the Main Liaison Committee are appointed by the unions and by and from among the union representatives at AU.</w:t>
      </w:r>
    </w:p>
    <w:p w14:paraId="764B8F91" w14:textId="77777777" w:rsidR="00343EBE" w:rsidRPr="00596493" w:rsidRDefault="00343EBE" w:rsidP="00D76270">
      <w:pPr>
        <w:pStyle w:val="Listeafsnit1"/>
        <w:ind w:left="907"/>
        <w:rPr>
          <w:rFonts w:ascii="Georgia" w:hAnsi="Georgia"/>
          <w:sz w:val="20"/>
          <w:szCs w:val="20"/>
        </w:rPr>
      </w:pPr>
    </w:p>
    <w:p w14:paraId="4BCFB24C" w14:textId="0D654F6C" w:rsidR="00343EBE" w:rsidRPr="00596493" w:rsidRDefault="004A2F68"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(4) If a union has not selected a union representative at AU, an employee representative who is not a union representative may be appointed to the Main Liaison Committee.</w:t>
      </w:r>
    </w:p>
    <w:p w14:paraId="79F7FAED" w14:textId="77777777" w:rsidR="00343EBE" w:rsidRPr="00596493" w:rsidRDefault="00343EBE" w:rsidP="00D76270">
      <w:pPr>
        <w:pStyle w:val="Listeafsnit1"/>
        <w:ind w:left="907"/>
        <w:rPr>
          <w:rFonts w:ascii="Georgia" w:hAnsi="Georgia"/>
          <w:sz w:val="20"/>
          <w:szCs w:val="20"/>
        </w:rPr>
      </w:pPr>
    </w:p>
    <w:p w14:paraId="396256D3" w14:textId="173DB8B6" w:rsidR="00343EBE" w:rsidRPr="00596493" w:rsidRDefault="004A2F68"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(5) The rector is the chair of the Main Liaison Committee, and appoints management representatives and any alternates for these representatives.</w:t>
      </w:r>
    </w:p>
    <w:p w14:paraId="0CA9B8E4" w14:textId="77777777" w:rsidR="003F253E" w:rsidRPr="00596493" w:rsidRDefault="003F253E" w:rsidP="00D76270">
      <w:pPr>
        <w:pStyle w:val="Listeafsnit1"/>
        <w:ind w:left="907"/>
        <w:rPr>
          <w:rFonts w:ascii="Georgia" w:hAnsi="Georgia"/>
          <w:sz w:val="20"/>
          <w:szCs w:val="20"/>
        </w:rPr>
      </w:pPr>
    </w:p>
    <w:p w14:paraId="6626CD4E" w14:textId="6A8595E0" w:rsidR="003F253E" w:rsidRPr="00596493" w:rsidRDefault="003F253E" w:rsidP="00D76270">
      <w:pPr>
        <w:pStyle w:val="Listeafsnit1"/>
        <w:ind w:left="907"/>
        <w:rPr>
          <w:rFonts w:ascii="Georgia" w:hAnsi="Georgia"/>
          <w:sz w:val="20"/>
          <w:szCs w:val="20"/>
        </w:rPr>
      </w:pPr>
      <w:r w:rsidRPr="00596493">
        <w:rPr>
          <w:rFonts w:ascii="Georgia" w:eastAsia="AU Passata" w:hAnsi="Georgia" w:cs="AU Passata"/>
          <w:sz w:val="20"/>
          <w:szCs w:val="20"/>
          <w:lang w:val="en-GB" w:bidi="en-GB"/>
        </w:rPr>
        <w:t>(6) The deputy director of HR is a permanent member of the Main Liaison Committee.</w:t>
      </w:r>
    </w:p>
    <w:p w14:paraId="799F184D" w14:textId="77777777" w:rsidR="00343EBE" w:rsidRPr="00596493" w:rsidRDefault="00343EBE" w:rsidP="00D76270">
      <w:pPr>
        <w:pStyle w:val="Listeafsnit1"/>
        <w:ind w:left="907"/>
        <w:rPr>
          <w:rFonts w:ascii="Georgia" w:hAnsi="Georgia"/>
          <w:sz w:val="20"/>
          <w:szCs w:val="20"/>
        </w:rPr>
      </w:pPr>
    </w:p>
    <w:p w14:paraId="6774428C" w14:textId="1EC46A93" w:rsidR="006037B5" w:rsidRPr="00596493" w:rsidRDefault="006445DD" w:rsidP="006037B5">
      <w:pPr>
        <w:pStyle w:val="Listeafsnit1"/>
        <w:ind w:left="907"/>
        <w:rPr>
          <w:rFonts w:ascii="Georgia" w:hAnsi="Georgia"/>
          <w:sz w:val="20"/>
          <w:szCs w:val="20"/>
        </w:rPr>
      </w:pPr>
      <w:r w:rsidRPr="00596493">
        <w:rPr>
          <w:rFonts w:ascii="Georgia" w:eastAsia="AU Passata" w:hAnsi="Georgia" w:cs="AU Passata"/>
          <w:sz w:val="20"/>
          <w:szCs w:val="20"/>
          <w:lang w:val="en-GB" w:bidi="en-GB"/>
        </w:rPr>
        <w:t>(7) One or two vice-chairs are elected by and from among the employee representatives on the Main Liaison Committee.</w:t>
      </w:r>
      <w:r w:rsidRPr="00596493">
        <w:rPr>
          <w:rFonts w:ascii="Georgia" w:eastAsia="AU Passata" w:hAnsi="Georgia" w:cs="AU Passata"/>
          <w:sz w:val="20"/>
          <w:szCs w:val="20"/>
          <w:lang w:val="en-GB" w:bidi="en-GB"/>
        </w:rPr>
        <w:br/>
      </w:r>
    </w:p>
    <w:p w14:paraId="7229E95F" w14:textId="77777777" w:rsidR="00031070" w:rsidRPr="00596493" w:rsidRDefault="00031070" w:rsidP="006037B5">
      <w:pPr>
        <w:pStyle w:val="Listeafsnit1"/>
        <w:ind w:left="907"/>
        <w:rPr>
          <w:rFonts w:ascii="Georgia" w:hAnsi="Georgia"/>
          <w:b/>
          <w:sz w:val="20"/>
          <w:szCs w:val="20"/>
        </w:rPr>
      </w:pPr>
      <w:r w:rsidRPr="00596493">
        <w:rPr>
          <w:rFonts w:ascii="Georgia" w:eastAsia="AU Passata" w:hAnsi="Georgia" w:cs="AU Passata"/>
          <w:b/>
          <w:sz w:val="20"/>
          <w:szCs w:val="20"/>
          <w:lang w:val="en-GB" w:bidi="en-GB"/>
        </w:rPr>
        <w:t>Composition of the other liaison committees</w:t>
      </w:r>
    </w:p>
    <w:p w14:paraId="4CEACCA9" w14:textId="77777777" w:rsidR="00031070" w:rsidRPr="00596493" w:rsidRDefault="00031070" w:rsidP="006037B5">
      <w:pPr>
        <w:pStyle w:val="Listeafsnit1"/>
        <w:ind w:left="907"/>
        <w:rPr>
          <w:rFonts w:ascii="Georgia" w:hAnsi="Georgia"/>
          <w:b/>
          <w:sz w:val="20"/>
          <w:szCs w:val="20"/>
        </w:rPr>
      </w:pPr>
    </w:p>
    <w:p w14:paraId="66BA3FA4" w14:textId="02D5C6CD" w:rsidR="00343EBE" w:rsidRPr="00596493" w:rsidRDefault="00343EBE" w:rsidP="006037B5">
      <w:pPr>
        <w:pStyle w:val="Listeafsnit1"/>
        <w:ind w:left="907"/>
        <w:rPr>
          <w:rFonts w:ascii="Georgia" w:hAnsi="Georgia"/>
          <w:sz w:val="20"/>
          <w:szCs w:val="20"/>
        </w:rPr>
      </w:pPr>
      <w:r w:rsidRPr="00596493">
        <w:rPr>
          <w:rFonts w:ascii="Georgia" w:eastAsia="AU Passata" w:hAnsi="Georgia" w:cs="AU Passata"/>
          <w:sz w:val="20"/>
          <w:szCs w:val="20"/>
          <w:lang w:val="en-GB" w:bidi="en-GB"/>
        </w:rPr>
        <w:t>8.-(1) The Faculty Liaison Committee is composed of up to 11 representatives of the union organisations’ representatives at the faculty and up to six management representatives.</w:t>
      </w:r>
    </w:p>
    <w:p w14:paraId="4FD2EE4F" w14:textId="314C02A3" w:rsidR="00553F10" w:rsidRPr="00596493" w:rsidRDefault="00553F10" w:rsidP="006037B5">
      <w:pPr>
        <w:pStyle w:val="Listeafsnit1"/>
        <w:ind w:left="907"/>
        <w:rPr>
          <w:rFonts w:ascii="Georgia" w:hAnsi="Georgia"/>
          <w:sz w:val="20"/>
          <w:szCs w:val="20"/>
        </w:rPr>
      </w:pPr>
    </w:p>
    <w:p w14:paraId="4C0DF045" w14:textId="0D341796" w:rsidR="00553F10" w:rsidRPr="00596493" w:rsidRDefault="00553F10" w:rsidP="006037B5">
      <w:pPr>
        <w:pStyle w:val="Listeafsnit1"/>
        <w:ind w:left="907"/>
        <w:rPr>
          <w:rFonts w:ascii="Georgia" w:hAnsi="Georgia"/>
          <w:sz w:val="20"/>
          <w:szCs w:val="20"/>
        </w:rPr>
      </w:pPr>
      <w:r w:rsidRPr="00596493">
        <w:rPr>
          <w:rFonts w:ascii="Georgia" w:eastAsia="AU Passata" w:hAnsi="Georgia" w:cs="AU Passata"/>
          <w:sz w:val="20"/>
          <w:szCs w:val="20"/>
          <w:lang w:val="en-GB" w:bidi="en-GB"/>
        </w:rPr>
        <w:t>(2) The Administration’s Liaison Committee is composed of up to ten representatives of the union organisations’ representatives in the administration and up to five management representatives.</w:t>
      </w:r>
    </w:p>
    <w:p w14:paraId="22798932" w14:textId="4C3CCD18" w:rsidR="00680637" w:rsidRPr="00596493" w:rsidRDefault="00680637" w:rsidP="006037B5">
      <w:pPr>
        <w:pStyle w:val="Listeafsnit1"/>
        <w:ind w:left="907"/>
        <w:rPr>
          <w:rFonts w:ascii="Georgia" w:hAnsi="Georgia"/>
          <w:sz w:val="20"/>
          <w:szCs w:val="20"/>
        </w:rPr>
      </w:pPr>
    </w:p>
    <w:p w14:paraId="5394DFF1" w14:textId="7971FFFC" w:rsidR="00680637" w:rsidRPr="00596493" w:rsidRDefault="00680637" w:rsidP="006037B5">
      <w:pPr>
        <w:pStyle w:val="Listeafsnit1"/>
        <w:ind w:left="907"/>
        <w:rPr>
          <w:rFonts w:ascii="Georgia" w:hAnsi="Georgia"/>
          <w:sz w:val="20"/>
          <w:szCs w:val="20"/>
        </w:rPr>
      </w:pPr>
      <w:r w:rsidRPr="00596493">
        <w:rPr>
          <w:rFonts w:ascii="Georgia" w:eastAsia="AU Passata" w:hAnsi="Georgia" w:cs="AU Passata"/>
          <w:sz w:val="20"/>
          <w:szCs w:val="20"/>
          <w:lang w:val="en-GB" w:bidi="en-GB"/>
        </w:rPr>
        <w:t>(3) The local liaison committee is also composed of up to ten representatives of the union organisations’ representatives in the unit and up to five management representatives.</w:t>
      </w:r>
    </w:p>
    <w:p w14:paraId="15405D88" w14:textId="77777777" w:rsidR="00343EBE" w:rsidRPr="00596493" w:rsidRDefault="00343EBE" w:rsidP="009362F1">
      <w:pPr>
        <w:pStyle w:val="Listeafsnit1"/>
        <w:ind w:left="907"/>
        <w:rPr>
          <w:rFonts w:ascii="Georgia" w:hAnsi="Georgia"/>
          <w:sz w:val="20"/>
          <w:szCs w:val="20"/>
        </w:rPr>
      </w:pPr>
    </w:p>
    <w:p w14:paraId="75FB3D2B" w14:textId="3BB3DCE8" w:rsidR="00031070" w:rsidRPr="00596493" w:rsidRDefault="00031070" w:rsidP="00031070">
      <w:pPr>
        <w:pStyle w:val="Listeafsnit1"/>
        <w:ind w:left="907"/>
        <w:rPr>
          <w:rFonts w:ascii="Georgia" w:hAnsi="Georgia"/>
          <w:sz w:val="20"/>
          <w:szCs w:val="20"/>
        </w:rPr>
      </w:pPr>
      <w:r w:rsidRPr="00596493">
        <w:rPr>
          <w:rFonts w:ascii="Georgia" w:eastAsia="AU Passata" w:hAnsi="Georgia" w:cs="AU Passata"/>
          <w:sz w:val="20"/>
          <w:szCs w:val="20"/>
          <w:lang w:val="en-GB" w:bidi="en-GB"/>
        </w:rPr>
        <w:t>(4) The union organisations’ representatives at the faculty/in the administration/in the unit agree on how the seats are to be divided between the organisations.</w:t>
      </w:r>
    </w:p>
    <w:p w14:paraId="42668D09" w14:textId="77777777" w:rsidR="00343EBE" w:rsidRPr="00596493" w:rsidRDefault="00343EBE" w:rsidP="009362F1">
      <w:pPr>
        <w:pStyle w:val="Listeafsnit1"/>
        <w:ind w:left="907"/>
        <w:rPr>
          <w:rFonts w:ascii="Georgia" w:hAnsi="Georgia"/>
          <w:sz w:val="20"/>
          <w:szCs w:val="20"/>
        </w:rPr>
      </w:pPr>
    </w:p>
    <w:p w14:paraId="733D7A31" w14:textId="4331656A" w:rsidR="00343EBE" w:rsidRPr="00596493" w:rsidRDefault="004A2F68" w:rsidP="009362F1">
      <w:pPr>
        <w:pStyle w:val="Listeafsnit1"/>
        <w:ind w:left="907"/>
        <w:rPr>
          <w:rFonts w:ascii="Georgia" w:hAnsi="Georgia"/>
          <w:sz w:val="20"/>
          <w:szCs w:val="20"/>
        </w:rPr>
      </w:pPr>
      <w:r w:rsidRPr="00596493">
        <w:rPr>
          <w:rFonts w:ascii="Georgia" w:eastAsia="AU Passata" w:hAnsi="Georgia" w:cs="AU Passata"/>
          <w:sz w:val="20"/>
          <w:szCs w:val="20"/>
          <w:lang w:val="en-GB" w:bidi="en-GB"/>
        </w:rPr>
        <w:t>(5) Employee representatives and alternates are appointed by the unions from among the union representatives at the faculty/in the administration/in the unit.</w:t>
      </w:r>
    </w:p>
    <w:p w14:paraId="1885A788" w14:textId="77777777" w:rsidR="00343EBE" w:rsidRPr="00596493" w:rsidRDefault="00343EBE" w:rsidP="009362F1">
      <w:pPr>
        <w:pStyle w:val="Listeafsnit1"/>
        <w:ind w:left="907"/>
        <w:rPr>
          <w:rFonts w:ascii="Georgia" w:hAnsi="Georgia"/>
          <w:sz w:val="20"/>
          <w:szCs w:val="20"/>
        </w:rPr>
      </w:pPr>
    </w:p>
    <w:p w14:paraId="5A78DE74" w14:textId="50BCC2A7" w:rsidR="00343EBE" w:rsidRPr="00596493" w:rsidRDefault="004A2F68" w:rsidP="009362F1">
      <w:pPr>
        <w:pStyle w:val="Listeafsnit1"/>
        <w:ind w:left="907"/>
        <w:rPr>
          <w:rFonts w:ascii="Georgia" w:hAnsi="Georgia"/>
          <w:sz w:val="20"/>
          <w:szCs w:val="20"/>
        </w:rPr>
      </w:pPr>
      <w:r w:rsidRPr="00596493">
        <w:rPr>
          <w:rFonts w:ascii="Georgia" w:eastAsia="AU Passata" w:hAnsi="Georgia" w:cs="AU Passata"/>
          <w:sz w:val="20"/>
          <w:szCs w:val="20"/>
          <w:lang w:val="en-GB" w:bidi="en-GB"/>
        </w:rPr>
        <w:t>(4) If a union has not selected a union representative at the faculty/in the administration/in the unit, an employee representative may be appointed from among the other employees.</w:t>
      </w:r>
    </w:p>
    <w:p w14:paraId="69FADE02" w14:textId="77777777" w:rsidR="00343EBE" w:rsidRPr="00596493" w:rsidRDefault="00343EBE" w:rsidP="009362F1">
      <w:pPr>
        <w:pStyle w:val="Listeafsnit1"/>
        <w:ind w:left="907"/>
        <w:rPr>
          <w:rFonts w:ascii="Georgia" w:hAnsi="Georgia"/>
          <w:sz w:val="20"/>
          <w:szCs w:val="20"/>
        </w:rPr>
      </w:pPr>
    </w:p>
    <w:p w14:paraId="7CEACE6D" w14:textId="726529FC" w:rsidR="00DE37FC" w:rsidRPr="00596493" w:rsidRDefault="004A2F68" w:rsidP="009362F1">
      <w:pPr>
        <w:pStyle w:val="Listeafsnit1"/>
        <w:ind w:left="907"/>
        <w:rPr>
          <w:rFonts w:ascii="Georgia" w:hAnsi="Georgia"/>
          <w:sz w:val="20"/>
          <w:szCs w:val="20"/>
        </w:rPr>
      </w:pPr>
      <w:r w:rsidRPr="00596493">
        <w:rPr>
          <w:rFonts w:ascii="Georgia" w:eastAsia="AU Passata" w:hAnsi="Georgia" w:cs="AU Passata"/>
          <w:sz w:val="20"/>
          <w:szCs w:val="20"/>
          <w:lang w:val="en-GB" w:bidi="en-GB"/>
        </w:rPr>
        <w:t>(5) The dean is the chair of the Faculty Liaison Committee. The university director is the chair of the Administration’s Liaison Committee.  Similarly, the head of department or school/centre director/administrative centre manager/deputy director is the chair of the local liaison committee.</w:t>
      </w:r>
    </w:p>
    <w:p w14:paraId="7138643A" w14:textId="77777777" w:rsidR="00DE37FC" w:rsidRPr="00596493" w:rsidRDefault="00DE37FC" w:rsidP="009362F1">
      <w:pPr>
        <w:pStyle w:val="Listeafsnit1"/>
        <w:ind w:left="907"/>
        <w:rPr>
          <w:rFonts w:ascii="Georgia" w:hAnsi="Georgia"/>
          <w:sz w:val="20"/>
          <w:szCs w:val="20"/>
        </w:rPr>
      </w:pPr>
    </w:p>
    <w:p w14:paraId="3FB422C2" w14:textId="3C931B4C" w:rsidR="00F33297" w:rsidRPr="00596493" w:rsidRDefault="00DE37FC" w:rsidP="009362F1">
      <w:pPr>
        <w:pStyle w:val="Listeafsnit1"/>
        <w:ind w:left="907"/>
        <w:rPr>
          <w:rFonts w:ascii="Georgia" w:hAnsi="Georgia"/>
          <w:sz w:val="20"/>
          <w:szCs w:val="20"/>
        </w:rPr>
      </w:pPr>
      <w:r w:rsidRPr="00596493">
        <w:rPr>
          <w:rFonts w:ascii="Georgia" w:eastAsia="AU Passata" w:hAnsi="Georgia" w:cs="AU Passata"/>
          <w:sz w:val="20"/>
          <w:szCs w:val="20"/>
          <w:lang w:val="en-GB" w:bidi="en-GB"/>
        </w:rPr>
        <w:t xml:space="preserve">(6) The chair of the liaison committee appoints management representatives and any alternates for these representatives. </w:t>
      </w:r>
    </w:p>
    <w:p w14:paraId="0F048435" w14:textId="77777777" w:rsidR="002E606C" w:rsidRPr="00596493" w:rsidRDefault="002E606C" w:rsidP="00D254B7">
      <w:pPr>
        <w:pStyle w:val="Listeafsnit1"/>
        <w:ind w:left="905"/>
        <w:rPr>
          <w:rFonts w:ascii="Georgia" w:hAnsi="Georgia"/>
          <w:sz w:val="20"/>
          <w:szCs w:val="20"/>
        </w:rPr>
      </w:pPr>
    </w:p>
    <w:p w14:paraId="3B50AB9D" w14:textId="7A8F2592" w:rsidR="002E606C" w:rsidRPr="00596493" w:rsidRDefault="002E606C" w:rsidP="009362F1">
      <w:pPr>
        <w:pStyle w:val="Listeafsnit1"/>
        <w:ind w:left="907"/>
        <w:rPr>
          <w:rFonts w:ascii="Georgia" w:hAnsi="Georgia"/>
          <w:sz w:val="20"/>
          <w:szCs w:val="20"/>
        </w:rPr>
      </w:pPr>
      <w:r w:rsidRPr="00596493">
        <w:rPr>
          <w:rFonts w:ascii="Georgia" w:eastAsia="AU Passata" w:hAnsi="Georgia" w:cs="AU Passata"/>
          <w:sz w:val="20"/>
          <w:szCs w:val="20"/>
          <w:lang w:val="en-GB" w:bidi="en-GB"/>
        </w:rPr>
        <w:t>(7) One vice-chair is elected by and from among the employee representatives on the Faculty Liaison Committee/the Administration’s Liaison Committee/the local liaison committee, respectively.</w:t>
      </w:r>
    </w:p>
    <w:p w14:paraId="20D46F04" w14:textId="77777777" w:rsidR="00631ED6" w:rsidRPr="00596493" w:rsidRDefault="00631ED6" w:rsidP="009362F1">
      <w:pPr>
        <w:pStyle w:val="Listeafsnit1"/>
        <w:ind w:left="907"/>
        <w:rPr>
          <w:rFonts w:ascii="Georgia" w:hAnsi="Georgia"/>
          <w:sz w:val="20"/>
          <w:szCs w:val="20"/>
        </w:rPr>
      </w:pPr>
    </w:p>
    <w:p w14:paraId="38156530" w14:textId="4D511607" w:rsidR="005D1A8E" w:rsidRPr="00596493" w:rsidRDefault="005A0F5F" w:rsidP="008F6F3A">
      <w:pPr>
        <w:pStyle w:val="Listeafsnit1"/>
        <w:numPr>
          <w:ilvl w:val="0"/>
          <w:numId w:val="1"/>
        </w:numPr>
        <w:ind w:left="901" w:hanging="544"/>
        <w:rPr>
          <w:rFonts w:ascii="Georgia" w:hAnsi="Georgia"/>
          <w:sz w:val="20"/>
          <w:szCs w:val="20"/>
        </w:rPr>
      </w:pPr>
      <w:r w:rsidRPr="00596493">
        <w:rPr>
          <w:rFonts w:ascii="Georgia" w:eastAsia="AU Passata" w:hAnsi="Georgia" w:cs="AU Passata"/>
          <w:b/>
          <w:sz w:val="20"/>
          <w:szCs w:val="20"/>
          <w:lang w:val="en-GB" w:bidi="en-GB"/>
        </w:rPr>
        <w:t xml:space="preserve">Tasks of the liaison committees </w:t>
      </w:r>
      <w:r w:rsidRPr="00596493">
        <w:rPr>
          <w:rFonts w:ascii="Georgia" w:eastAsia="AU Passata" w:hAnsi="Georgia" w:cs="AU Passata"/>
          <w:b/>
          <w:sz w:val="20"/>
          <w:szCs w:val="20"/>
          <w:lang w:val="en-GB" w:bidi="en-GB"/>
        </w:rPr>
        <w:br/>
      </w:r>
    </w:p>
    <w:p w14:paraId="27D7C652" w14:textId="367A9E17" w:rsidR="005D1A8E" w:rsidRPr="00596493" w:rsidRDefault="005D1A8E" w:rsidP="005D1A8E">
      <w:pPr>
        <w:pStyle w:val="Listeafsnit1"/>
        <w:ind w:left="907"/>
        <w:rPr>
          <w:rFonts w:ascii="Georgia" w:hAnsi="Georgia"/>
          <w:sz w:val="20"/>
          <w:szCs w:val="20"/>
        </w:rPr>
      </w:pPr>
      <w:r w:rsidRPr="00596493">
        <w:rPr>
          <w:rFonts w:ascii="Georgia" w:eastAsia="AU Passata" w:hAnsi="Georgia" w:cs="AU Passata"/>
          <w:sz w:val="20"/>
          <w:szCs w:val="20"/>
          <w:lang w:val="en-GB" w:bidi="en-GB"/>
        </w:rPr>
        <w:t>9. The liaison committees at AU perform the tasks stipulated in this AU cooperation agreement and in the circular on cooperation.</w:t>
      </w:r>
      <w:r w:rsidRPr="00596493">
        <w:rPr>
          <w:rFonts w:ascii="Georgia" w:eastAsia="AU Passata" w:hAnsi="Georgia" w:cs="AU Passata"/>
          <w:sz w:val="20"/>
          <w:szCs w:val="20"/>
          <w:lang w:val="en-GB" w:bidi="en-GB"/>
        </w:rPr>
        <w:br/>
      </w:r>
    </w:p>
    <w:p w14:paraId="1BDFF023" w14:textId="77777777" w:rsidR="005D1A8E" w:rsidRPr="00596493" w:rsidRDefault="005D1A8E" w:rsidP="005D1A8E">
      <w:pPr>
        <w:pStyle w:val="Listeafsnit1"/>
        <w:ind w:left="907"/>
        <w:rPr>
          <w:rFonts w:ascii="Georgia" w:hAnsi="Georgia"/>
          <w:sz w:val="20"/>
          <w:szCs w:val="20"/>
        </w:rPr>
      </w:pPr>
      <w:r w:rsidRPr="00596493">
        <w:rPr>
          <w:rFonts w:ascii="Georgia" w:eastAsia="AU Passata" w:hAnsi="Georgia" w:cs="AU Passata"/>
          <w:sz w:val="20"/>
          <w:szCs w:val="20"/>
          <w:lang w:val="en-GB" w:bidi="en-GB"/>
        </w:rPr>
        <w:t>10.-(1) As the supreme liaison committee at AU, the Main Liaison Committee focuses on topics that affect the entire university. The Main Liaison Committee can initiate policies and guidelines that apply to all of AU. This work involves local viewpoints, and, where appropriate, there should be room for adaptation to local requirements in connection with implementation.</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 xml:space="preserve">(2) In connection with consultations, the Main Liaison Committee assesses when and how the Faculty Liaison Committee/the Administration’s Liaison Committee and/or the local liaison committees can most appropriately be included, and what the purpose of the consultation is. </w:t>
      </w:r>
      <w:r w:rsidRPr="00596493">
        <w:rPr>
          <w:rFonts w:ascii="Georgia" w:eastAsia="AU Passata" w:hAnsi="Georgia" w:cs="AU Passata"/>
          <w:sz w:val="20"/>
          <w:szCs w:val="20"/>
          <w:lang w:val="en-GB" w:bidi="en-GB"/>
        </w:rPr>
        <w:br/>
      </w:r>
    </w:p>
    <w:p w14:paraId="790C38F7" w14:textId="28310F63" w:rsidR="00343EBE" w:rsidRPr="00596493" w:rsidRDefault="005D1A8E" w:rsidP="000D2653">
      <w:pPr>
        <w:pStyle w:val="Listeafsnit1"/>
        <w:ind w:left="907"/>
        <w:rPr>
          <w:rFonts w:ascii="Georgia" w:hAnsi="Georgia"/>
          <w:sz w:val="20"/>
          <w:szCs w:val="20"/>
        </w:rPr>
      </w:pPr>
      <w:r w:rsidRPr="00596493">
        <w:rPr>
          <w:rFonts w:ascii="Georgia" w:eastAsia="AU Passata" w:hAnsi="Georgia" w:cs="AU Passata"/>
          <w:sz w:val="20"/>
          <w:szCs w:val="20"/>
          <w:lang w:val="en-GB" w:bidi="en-GB"/>
        </w:rPr>
        <w:t>11.-(1) The Faculty Liaison Committee and the Administration’s Liaison Committee are the supreme liaison committees for the individual faculties and the administration, respectively. The Faculty Liaison Committee/the Administration’s Liaison Committee focuses on cross-organisational matters at the faculty/in the administration, and may, for example, initiate policies and guidelines for the faculty/administration. This work involves local viewpoints, and, where appropriate, there should be room for adaptation to local requirements in connection with implementation.</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(2) In connection with consultations, the Faculty Liaison Committee/the Administration’s Liaison Committee assesses when and how the local liaison committee is most appropriately included, and what the purpose of the consultation is.</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(3) The Faculty Liaison Committee/the Administration’s Liaison Committee can raise topics for discussion in the Main Liaison Committee.</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12.-(1) The local liaison committees focus on aspects at the department/school/centre or in the administrative unit. This work may include preparation of local guidelines, implementation of general policies and guidelines, local discussions on finances, goals, etc.</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(2) The local liaison committees can raise topics for discussion by the Faculty Liaison Committee/the Administration’s Liaison Committee and the Main Liaison Committee.</w:t>
      </w:r>
    </w:p>
    <w:p w14:paraId="7D2810BE" w14:textId="77777777" w:rsidR="005E5D3A" w:rsidRPr="00596493" w:rsidRDefault="005E5D3A" w:rsidP="000D2653">
      <w:pPr>
        <w:pStyle w:val="Listeafsnit1"/>
        <w:ind w:left="907"/>
        <w:rPr>
          <w:rFonts w:ascii="Georgia" w:hAnsi="Georgia"/>
          <w:sz w:val="20"/>
          <w:szCs w:val="20"/>
        </w:rPr>
      </w:pPr>
    </w:p>
    <w:p w14:paraId="64F25C28" w14:textId="77777777" w:rsidR="005D1A8E" w:rsidRPr="00596493" w:rsidRDefault="005D1A8E" w:rsidP="00D254B7">
      <w:pPr>
        <w:pStyle w:val="Listeafsnit1"/>
        <w:ind w:left="905"/>
        <w:rPr>
          <w:rFonts w:ascii="Georgia" w:hAnsi="Georgia"/>
          <w:sz w:val="20"/>
          <w:szCs w:val="20"/>
        </w:rPr>
      </w:pPr>
    </w:p>
    <w:p w14:paraId="77D9D0E2" w14:textId="429C6CF3" w:rsidR="000312BD" w:rsidRPr="00596493" w:rsidRDefault="00463D3E" w:rsidP="000312BD">
      <w:pPr>
        <w:pStyle w:val="Listeafsnit1"/>
        <w:numPr>
          <w:ilvl w:val="0"/>
          <w:numId w:val="1"/>
        </w:numPr>
        <w:spacing w:after="0"/>
        <w:ind w:left="905" w:hanging="545"/>
        <w:rPr>
          <w:rFonts w:ascii="Georgia" w:hAnsi="Georgia"/>
          <w:b/>
          <w:sz w:val="20"/>
          <w:szCs w:val="20"/>
        </w:rPr>
      </w:pPr>
      <w:r w:rsidRPr="00596493">
        <w:rPr>
          <w:rFonts w:ascii="Georgia" w:eastAsia="AU Passata" w:hAnsi="Georgia" w:cs="AU Passata"/>
          <w:b/>
          <w:sz w:val="20"/>
          <w:szCs w:val="20"/>
          <w:lang w:val="en-GB" w:bidi="en-GB"/>
        </w:rPr>
        <w:t>Special tasks of the Main Liaison Committee</w:t>
      </w:r>
      <w:r w:rsidRPr="00596493">
        <w:rPr>
          <w:rFonts w:ascii="Georgia" w:eastAsia="AU Passata" w:hAnsi="Georgia" w:cs="AU Passata"/>
          <w:b/>
          <w:sz w:val="20"/>
          <w:szCs w:val="20"/>
          <w:lang w:val="en-GB" w:bidi="en-GB"/>
        </w:rPr>
        <w:br/>
      </w:r>
      <w:r w:rsidRPr="00596493">
        <w:rPr>
          <w:rFonts w:ascii="Georgia" w:eastAsia="AU Passata" w:hAnsi="Georgia" w:cs="AU Passata"/>
          <w:b/>
          <w:sz w:val="20"/>
          <w:szCs w:val="20"/>
          <w:lang w:val="en-GB" w:bidi="en-GB"/>
        </w:rPr>
        <w:br/>
      </w:r>
      <w:r w:rsidRPr="00596493">
        <w:rPr>
          <w:rFonts w:ascii="Georgia" w:eastAsia="AU Passata" w:hAnsi="Georgia" w:cs="AU Passata"/>
          <w:sz w:val="20"/>
          <w:szCs w:val="20"/>
          <w:lang w:val="en-GB" w:bidi="en-GB"/>
        </w:rPr>
        <w:t>14. The Main Liaison Committee prepares a template for the rules of procedure for use by the liaison committees as inspiration when establishing their rules of procedure.</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15. The Main Liaison Committee prepares an annual schedule for recurring annual tasks performed by the Main Liaison Committee. This annual schedule can be used to support the liaison committees at other levels in their annual planning.</w:t>
      </w:r>
    </w:p>
    <w:p w14:paraId="73807469" w14:textId="77777777" w:rsidR="000312BD" w:rsidRPr="00596493" w:rsidRDefault="000312BD" w:rsidP="007C25CE">
      <w:pPr>
        <w:pStyle w:val="Listeafsnit1"/>
        <w:spacing w:after="0"/>
        <w:ind w:left="905"/>
        <w:rPr>
          <w:rFonts w:ascii="Georgia" w:hAnsi="Georgia"/>
          <w:b/>
          <w:sz w:val="20"/>
          <w:szCs w:val="20"/>
        </w:rPr>
      </w:pPr>
    </w:p>
    <w:p w14:paraId="2BDA8E4F" w14:textId="77777777" w:rsidR="005E5D3A" w:rsidRPr="00596493" w:rsidRDefault="00463D3E" w:rsidP="007C25CE">
      <w:pPr>
        <w:pStyle w:val="Listeafsnit1"/>
        <w:spacing w:after="0"/>
        <w:ind w:left="905"/>
        <w:rPr>
          <w:rFonts w:ascii="Georgia" w:hAnsi="Georgia"/>
          <w:sz w:val="20"/>
          <w:szCs w:val="20"/>
        </w:rPr>
      </w:pPr>
      <w:r w:rsidRPr="00596493">
        <w:rPr>
          <w:rFonts w:ascii="Georgia" w:eastAsia="AU Passata" w:hAnsi="Georgia" w:cs="AU Passata"/>
          <w:sz w:val="20"/>
          <w:szCs w:val="20"/>
          <w:lang w:val="en-GB" w:bidi="en-GB"/>
        </w:rPr>
        <w:t>16. The Main Liaison Committee prepares and updates the "Guide to ensure good conditions for cooperation in and between liaison committees" as required. The guide supports the work of the liaison committees and development of cooperation.</w:t>
      </w:r>
    </w:p>
    <w:p w14:paraId="1518C7AF" w14:textId="3E7F11CC" w:rsidR="00230D09" w:rsidRPr="00596493" w:rsidRDefault="00C13FAD" w:rsidP="007C25CE">
      <w:pPr>
        <w:pStyle w:val="Listeafsnit1"/>
        <w:spacing w:after="0"/>
        <w:ind w:left="905"/>
        <w:rPr>
          <w:rFonts w:ascii="Georgia" w:hAnsi="Georgia"/>
          <w:b/>
          <w:sz w:val="20"/>
          <w:szCs w:val="20"/>
        </w:rPr>
      </w:pPr>
      <w:r w:rsidRPr="00596493">
        <w:rPr>
          <w:rFonts w:ascii="Georgia" w:eastAsia="AU Passata" w:hAnsi="Georgia" w:cs="AU Passata"/>
          <w:sz w:val="20"/>
          <w:szCs w:val="20"/>
          <w:lang w:val="en-GB" w:bidi="en-GB"/>
        </w:rPr>
        <w:br/>
      </w:r>
    </w:p>
    <w:p w14:paraId="16CD7B2D" w14:textId="47E24FE5" w:rsidR="005E5D3A" w:rsidRPr="00596493" w:rsidRDefault="00230D09" w:rsidP="00230D09">
      <w:pPr>
        <w:pStyle w:val="Listeafsnit1"/>
        <w:numPr>
          <w:ilvl w:val="0"/>
          <w:numId w:val="1"/>
        </w:numPr>
        <w:spacing w:after="0"/>
        <w:ind w:left="905" w:hanging="545"/>
        <w:rPr>
          <w:rFonts w:ascii="Georgia" w:hAnsi="Georgia"/>
          <w:b/>
          <w:sz w:val="20"/>
          <w:szCs w:val="20"/>
        </w:rPr>
      </w:pPr>
      <w:r w:rsidRPr="00596493">
        <w:rPr>
          <w:rFonts w:ascii="Georgia" w:eastAsia="AU Passata" w:hAnsi="Georgia" w:cs="AU Passata"/>
          <w:b/>
          <w:sz w:val="20"/>
          <w:szCs w:val="20"/>
          <w:lang w:val="en-GB" w:bidi="en-GB"/>
        </w:rPr>
        <w:t>Working methods of the liaison committees</w:t>
      </w:r>
      <w:r w:rsidRPr="00596493">
        <w:rPr>
          <w:rFonts w:ascii="Georgia" w:eastAsia="AU Passata" w:hAnsi="Georgia" w:cs="AU Passata"/>
          <w:b/>
          <w:sz w:val="20"/>
          <w:szCs w:val="20"/>
          <w:lang w:val="en-GB" w:bidi="en-GB"/>
        </w:rPr>
        <w:br/>
      </w:r>
      <w:r w:rsidRPr="00596493">
        <w:rPr>
          <w:rFonts w:ascii="Georgia" w:eastAsia="AU Passata" w:hAnsi="Georgia" w:cs="AU Passata"/>
          <w:b/>
          <w:sz w:val="20"/>
          <w:szCs w:val="20"/>
          <w:lang w:val="en-GB" w:bidi="en-GB"/>
        </w:rPr>
        <w:br/>
      </w:r>
      <w:r w:rsidRPr="00596493">
        <w:rPr>
          <w:rFonts w:ascii="Georgia" w:eastAsia="AU Passata" w:hAnsi="Georgia" w:cs="AU Passata"/>
          <w:sz w:val="20"/>
          <w:szCs w:val="20"/>
          <w:lang w:val="en-GB" w:bidi="en-GB"/>
        </w:rPr>
        <w:t xml:space="preserve">17. Each liaison committee describes its composition and working methods in a set of rules of procedure. The template for the rules of procedure is available on the </w:t>
      </w:r>
      <w:hyperlink r:id="rId9" w:history="1">
        <w:r w:rsidR="001F7029" w:rsidRPr="00596493">
          <w:rPr>
            <w:rStyle w:val="Hyperlink"/>
            <w:rFonts w:ascii="Georgia" w:eastAsia="AU Passata" w:hAnsi="Georgia" w:cs="AU Passata"/>
            <w:sz w:val="20"/>
            <w:szCs w:val="20"/>
            <w:lang w:val="en-GB" w:bidi="en-GB"/>
          </w:rPr>
          <w:t>website</w:t>
        </w:r>
      </w:hyperlink>
      <w:r w:rsidRPr="00596493">
        <w:rPr>
          <w:rFonts w:ascii="Georgia" w:eastAsia="AU Passata" w:hAnsi="Georgia" w:cs="AU Passata"/>
          <w:sz w:val="20"/>
          <w:szCs w:val="20"/>
          <w:lang w:val="en-GB" w:bidi="en-GB"/>
        </w:rPr>
        <w:t>.</w:t>
      </w:r>
    </w:p>
    <w:p w14:paraId="7D401547" w14:textId="0A1C9111" w:rsidR="00230D09" w:rsidRPr="00596493" w:rsidRDefault="00230D09" w:rsidP="005E5D3A">
      <w:pPr>
        <w:pStyle w:val="Listeafsnit1"/>
        <w:spacing w:after="0"/>
        <w:ind w:left="905"/>
        <w:rPr>
          <w:rFonts w:ascii="Georgia" w:hAnsi="Georgia"/>
          <w:b/>
          <w:sz w:val="20"/>
          <w:szCs w:val="20"/>
        </w:rPr>
      </w:pPr>
      <w:r w:rsidRPr="00596493">
        <w:rPr>
          <w:rFonts w:ascii="Georgia" w:eastAsia="AU Passata" w:hAnsi="Georgia" w:cs="AU Passata"/>
          <w:sz w:val="20"/>
          <w:szCs w:val="20"/>
          <w:lang w:val="en-GB" w:bidi="en-GB"/>
        </w:rPr>
        <w:br/>
      </w:r>
    </w:p>
    <w:p w14:paraId="04F5F772" w14:textId="77777777" w:rsidR="001F7029" w:rsidRPr="00596493" w:rsidRDefault="001F7029" w:rsidP="005E5D3A">
      <w:pPr>
        <w:pStyle w:val="Listeafsnit1"/>
        <w:spacing w:after="0"/>
        <w:ind w:left="905"/>
        <w:rPr>
          <w:rFonts w:ascii="Georgia" w:hAnsi="Georgia"/>
          <w:b/>
          <w:sz w:val="20"/>
          <w:szCs w:val="20"/>
        </w:rPr>
      </w:pPr>
    </w:p>
    <w:p w14:paraId="072A83A9" w14:textId="77777777" w:rsidR="00343EBE" w:rsidRPr="00596493" w:rsidRDefault="00343EBE" w:rsidP="002E606C">
      <w:pPr>
        <w:pStyle w:val="Listeafsnit1"/>
        <w:numPr>
          <w:ilvl w:val="0"/>
          <w:numId w:val="1"/>
        </w:numPr>
        <w:spacing w:after="0"/>
        <w:ind w:left="905" w:hanging="545"/>
        <w:rPr>
          <w:rFonts w:ascii="Georgia" w:hAnsi="Georgia"/>
          <w:b/>
          <w:sz w:val="20"/>
          <w:szCs w:val="20"/>
        </w:rPr>
      </w:pPr>
      <w:r w:rsidRPr="00596493">
        <w:rPr>
          <w:rFonts w:ascii="Georgia" w:eastAsia="AU Passata" w:hAnsi="Georgia" w:cs="AU Passata"/>
          <w:b/>
          <w:sz w:val="20"/>
          <w:szCs w:val="20"/>
          <w:lang w:val="en-GB" w:bidi="en-GB"/>
        </w:rPr>
        <w:t>Period of validity of the agreement</w:t>
      </w:r>
    </w:p>
    <w:p w14:paraId="0509AC56" w14:textId="77777777" w:rsidR="00343EBE" w:rsidRPr="00596493" w:rsidRDefault="00343EBE" w:rsidP="00343EBE">
      <w:pPr>
        <w:pStyle w:val="Listeafsnit1"/>
        <w:spacing w:after="0"/>
        <w:rPr>
          <w:rFonts w:ascii="Georgia" w:hAnsi="Georgia"/>
          <w:sz w:val="20"/>
          <w:szCs w:val="20"/>
        </w:rPr>
      </w:pPr>
    </w:p>
    <w:p w14:paraId="5F250CB9" w14:textId="67AC5B2D" w:rsidR="00343EBE" w:rsidRPr="00596493" w:rsidRDefault="00343EBE" w:rsidP="00343EBE">
      <w:pPr>
        <w:pStyle w:val="Listeafsnit1"/>
        <w:rPr>
          <w:rFonts w:ascii="Georgia" w:hAnsi="Georgia"/>
          <w:sz w:val="20"/>
          <w:szCs w:val="20"/>
        </w:rPr>
      </w:pPr>
      <w:r w:rsidRPr="00596493">
        <w:rPr>
          <w:rFonts w:ascii="Georgia" w:eastAsia="AU Passata" w:hAnsi="Georgia" w:cs="AU Passata"/>
          <w:sz w:val="20"/>
          <w:szCs w:val="20"/>
          <w:lang w:val="en-GB" w:bidi="en-GB"/>
        </w:rPr>
        <w:t>18.-(1) This cooperation agreement for Aarhus University enters into force when the agreement is signed.</w:t>
      </w:r>
    </w:p>
    <w:p w14:paraId="2B65F8DD" w14:textId="77777777" w:rsidR="00343EBE" w:rsidRPr="00596493" w:rsidRDefault="00343EBE" w:rsidP="00343EBE">
      <w:pPr>
        <w:pStyle w:val="Listeafsnit1"/>
        <w:rPr>
          <w:rFonts w:ascii="Georgia" w:hAnsi="Georgia"/>
          <w:sz w:val="20"/>
          <w:szCs w:val="20"/>
        </w:rPr>
      </w:pPr>
    </w:p>
    <w:p w14:paraId="02090018" w14:textId="77777777" w:rsidR="00343EBE" w:rsidRPr="00596493" w:rsidRDefault="004A2F68" w:rsidP="00343EBE">
      <w:pPr>
        <w:pStyle w:val="Listeafsnit1"/>
        <w:rPr>
          <w:rFonts w:ascii="Georgia" w:hAnsi="Georgia"/>
          <w:sz w:val="20"/>
          <w:szCs w:val="20"/>
        </w:rPr>
      </w:pPr>
      <w:r w:rsidRPr="00596493">
        <w:rPr>
          <w:rFonts w:ascii="Georgia" w:eastAsia="AU Passata" w:hAnsi="Georgia" w:cs="AU Passata"/>
          <w:sz w:val="20"/>
          <w:szCs w:val="20"/>
          <w:lang w:val="en-GB" w:bidi="en-GB"/>
        </w:rPr>
        <w:t>(2) The agreement may be terminated by either party at three months' notice given before the first day of the following month, however at the earliest after the agreement has been in force for two years.</w:t>
      </w:r>
    </w:p>
    <w:p w14:paraId="2E5548F9" w14:textId="77777777" w:rsidR="00343EBE" w:rsidRPr="00596493" w:rsidRDefault="00343EBE" w:rsidP="00343EBE">
      <w:pPr>
        <w:pStyle w:val="Listeafsnit1"/>
        <w:rPr>
          <w:rFonts w:ascii="Georgia" w:hAnsi="Georgia"/>
          <w:sz w:val="20"/>
          <w:szCs w:val="20"/>
        </w:rPr>
      </w:pPr>
    </w:p>
    <w:p w14:paraId="7C35C827" w14:textId="578C99A2" w:rsidR="00343EBE" w:rsidRPr="00596493" w:rsidRDefault="004A2F68" w:rsidP="00343EBE">
      <w:pPr>
        <w:pStyle w:val="Listeafsnit1"/>
        <w:rPr>
          <w:rFonts w:ascii="Georgia" w:hAnsi="Georgia"/>
          <w:sz w:val="20"/>
          <w:szCs w:val="20"/>
        </w:rPr>
      </w:pPr>
      <w:r w:rsidRPr="00596493">
        <w:rPr>
          <w:rFonts w:ascii="Georgia" w:eastAsia="AU Passata" w:hAnsi="Georgia" w:cs="AU Passata"/>
          <w:sz w:val="20"/>
          <w:szCs w:val="20"/>
          <w:lang w:val="en-GB" w:bidi="en-GB"/>
        </w:rPr>
        <w:t>(3) Any adjustments to the agreement may be made on an ongoing basis as required, and when this is agreed by the Main Liaison Committee.</w:t>
      </w: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t>(4) If changes are made to the circular on cooperation, this cooperation agreement will be changed accordingly.</w:t>
      </w:r>
    </w:p>
    <w:p w14:paraId="364C7116" w14:textId="49602009" w:rsidR="00343EBE" w:rsidRPr="00596493" w:rsidRDefault="00C93E79" w:rsidP="00343EBE">
      <w:pPr>
        <w:pStyle w:val="Listeafsnit1"/>
        <w:rPr>
          <w:rFonts w:ascii="Georgia" w:hAnsi="Georgia"/>
          <w:sz w:val="20"/>
          <w:szCs w:val="20"/>
        </w:rPr>
      </w:pPr>
      <w:r w:rsidRPr="00596493">
        <w:rPr>
          <w:rFonts w:ascii="Georgia" w:eastAsia="AU Passata" w:hAnsi="Georgia" w:cs="AU Passata"/>
          <w:sz w:val="20"/>
          <w:szCs w:val="20"/>
          <w:lang w:val="en-GB" w:bidi="en-GB"/>
        </w:rPr>
        <w:br/>
      </w:r>
      <w:r w:rsidRPr="00596493">
        <w:rPr>
          <w:rFonts w:ascii="Georgia" w:eastAsia="AU Passata" w:hAnsi="Georgia" w:cs="AU Passata"/>
          <w:sz w:val="20"/>
          <w:szCs w:val="20"/>
          <w:lang w:val="en-GB" w:bidi="en-GB"/>
        </w:rPr>
        <w:br/>
      </w:r>
    </w:p>
    <w:p w14:paraId="2D9B28A4" w14:textId="2FF3087A" w:rsidR="00F2268F" w:rsidRPr="00596493" w:rsidRDefault="00343EBE">
      <w:pPr>
        <w:pStyle w:val="Listeafsnit1"/>
        <w:rPr>
          <w:rFonts w:ascii="Georgia" w:hAnsi="Georgia"/>
          <w:sz w:val="20"/>
          <w:szCs w:val="20"/>
        </w:rPr>
      </w:pPr>
      <w:r w:rsidRPr="00596493">
        <w:rPr>
          <w:rFonts w:ascii="Georgia" w:eastAsia="AU Passata" w:hAnsi="Georgia" w:cs="AU Passata"/>
          <w:sz w:val="20"/>
          <w:szCs w:val="20"/>
          <w:lang w:val="en-GB" w:bidi="en-GB"/>
        </w:rPr>
        <w:t xml:space="preserve">Adopted at the meeting of the Main Liaison Committee on 29 April 2020. </w:t>
      </w:r>
    </w:p>
    <w:p w14:paraId="3472F8A4" w14:textId="77777777" w:rsidR="00343EBE" w:rsidRPr="00596493" w:rsidRDefault="00343EBE" w:rsidP="00343EBE">
      <w:pPr>
        <w:pStyle w:val="Listeafsnit1"/>
        <w:rPr>
          <w:rFonts w:ascii="Georgia" w:hAnsi="Georgia"/>
          <w:sz w:val="20"/>
          <w:szCs w:val="20"/>
        </w:rPr>
      </w:pPr>
    </w:p>
    <w:p w14:paraId="39B975FC" w14:textId="1501E7A5" w:rsidR="00343EBE" w:rsidRPr="00596493" w:rsidRDefault="00343EBE" w:rsidP="00343EBE">
      <w:pPr>
        <w:pStyle w:val="Listeafsnit1"/>
        <w:rPr>
          <w:rFonts w:ascii="Georgia" w:hAnsi="Georgia"/>
          <w:sz w:val="20"/>
          <w:szCs w:val="20"/>
        </w:rPr>
      </w:pPr>
      <w:r w:rsidRPr="00596493">
        <w:rPr>
          <w:rFonts w:ascii="Georgia" w:eastAsia="AU Passata" w:hAnsi="Georgia" w:cs="AU Passata"/>
          <w:sz w:val="20"/>
          <w:szCs w:val="20"/>
          <w:lang w:val="en-GB" w:bidi="en-GB"/>
        </w:rPr>
        <w:t>Aarhus, [date]</w:t>
      </w:r>
    </w:p>
    <w:p w14:paraId="1AF00630" w14:textId="77777777" w:rsidR="00343EBE" w:rsidRPr="00596493" w:rsidRDefault="00343EBE" w:rsidP="00343EBE">
      <w:pPr>
        <w:pStyle w:val="Listeafsnit1"/>
        <w:rPr>
          <w:rFonts w:ascii="Georgia" w:hAnsi="Georgia"/>
          <w:sz w:val="20"/>
          <w:szCs w:val="20"/>
        </w:rPr>
      </w:pPr>
    </w:p>
    <w:p w14:paraId="052A176A" w14:textId="77777777" w:rsidR="00C93E79" w:rsidRPr="00596493" w:rsidRDefault="00C93E79" w:rsidP="00153D27">
      <w:pPr>
        <w:pStyle w:val="Listeafsnit1"/>
        <w:rPr>
          <w:rFonts w:ascii="Georgia" w:hAnsi="Georgia"/>
          <w:sz w:val="20"/>
          <w:szCs w:val="20"/>
        </w:rPr>
      </w:pPr>
    </w:p>
    <w:p w14:paraId="3AD0E4EC" w14:textId="77777777" w:rsidR="00343EBE" w:rsidRPr="00596493" w:rsidRDefault="009362F1" w:rsidP="00153D27">
      <w:pPr>
        <w:pStyle w:val="Listeafsnit1"/>
        <w:rPr>
          <w:rFonts w:ascii="Georgia" w:hAnsi="Georgia"/>
          <w:sz w:val="20"/>
          <w:szCs w:val="20"/>
        </w:rPr>
      </w:pPr>
      <w:r w:rsidRPr="00596493">
        <w:rPr>
          <w:rFonts w:ascii="Georgia" w:eastAsia="AU Passata" w:hAnsi="Georgia" w:cs="AU Passata"/>
          <w:sz w:val="20"/>
          <w:szCs w:val="20"/>
          <w:lang w:val="en-GB" w:bidi="en-GB"/>
        </w:rPr>
        <w:t>Rector Brian Bech Nielsen</w:t>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r>
    </w:p>
    <w:p w14:paraId="7AEAFA09" w14:textId="77777777" w:rsidR="00343EBE" w:rsidRPr="00596493" w:rsidRDefault="00343EBE" w:rsidP="00343EBE">
      <w:pPr>
        <w:pStyle w:val="Listeafsnit1"/>
        <w:rPr>
          <w:rFonts w:ascii="Georgia" w:hAnsi="Georgia"/>
          <w:sz w:val="20"/>
          <w:szCs w:val="20"/>
        </w:rPr>
      </w:pPr>
      <w:r w:rsidRPr="00596493">
        <w:rPr>
          <w:rFonts w:ascii="Georgia" w:eastAsia="AU Passata" w:hAnsi="Georgia" w:cs="AU Passata"/>
          <w:sz w:val="20"/>
          <w:szCs w:val="20"/>
          <w:lang w:val="en-GB" w:bidi="en-GB"/>
        </w:rPr>
        <w:t>Chair of the Main Liaison Committee</w:t>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r>
    </w:p>
    <w:p w14:paraId="23873657" w14:textId="77777777" w:rsidR="00153D27" w:rsidRPr="00596493" w:rsidRDefault="00153D27" w:rsidP="00343EBE">
      <w:pPr>
        <w:pStyle w:val="Listeafsnit1"/>
        <w:rPr>
          <w:rFonts w:ascii="Georgia" w:hAnsi="Georgia"/>
          <w:sz w:val="20"/>
          <w:szCs w:val="20"/>
        </w:rPr>
      </w:pPr>
    </w:p>
    <w:p w14:paraId="153C5FE1" w14:textId="77777777" w:rsidR="00C93E79" w:rsidRPr="00596493" w:rsidRDefault="00C93E79" w:rsidP="00343EBE">
      <w:pPr>
        <w:pStyle w:val="Listeafsnit1"/>
        <w:rPr>
          <w:rFonts w:ascii="Georgia" w:hAnsi="Georgia"/>
          <w:sz w:val="20"/>
          <w:szCs w:val="20"/>
        </w:rPr>
      </w:pPr>
    </w:p>
    <w:p w14:paraId="4836FE06" w14:textId="77777777" w:rsidR="00C93E79" w:rsidRPr="00596493" w:rsidRDefault="00C93E79" w:rsidP="00343EBE">
      <w:pPr>
        <w:pStyle w:val="Listeafsnit1"/>
        <w:rPr>
          <w:rFonts w:ascii="Georgia" w:hAnsi="Georgia"/>
          <w:sz w:val="20"/>
          <w:szCs w:val="20"/>
        </w:rPr>
      </w:pPr>
    </w:p>
    <w:p w14:paraId="00BC0A5E" w14:textId="2DE43E44" w:rsidR="00153D27" w:rsidRPr="00596493" w:rsidRDefault="0032531F" w:rsidP="00343EBE">
      <w:pPr>
        <w:pStyle w:val="Listeafsnit1"/>
        <w:rPr>
          <w:rFonts w:ascii="Georgia" w:hAnsi="Georgia"/>
          <w:sz w:val="20"/>
          <w:szCs w:val="20"/>
        </w:rPr>
      </w:pPr>
      <w:r w:rsidRPr="00596493">
        <w:rPr>
          <w:rFonts w:ascii="Georgia" w:eastAsia="AU Passata" w:hAnsi="Georgia" w:cs="AU Passata"/>
          <w:sz w:val="20"/>
          <w:szCs w:val="20"/>
          <w:lang w:val="en-GB" w:bidi="en-GB"/>
        </w:rPr>
        <w:t>Lotte Thue Pedersen</w:t>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t>Olav W. Bertelsen</w:t>
      </w:r>
    </w:p>
    <w:p w14:paraId="48E677FD" w14:textId="756ABAEB" w:rsidR="00153D27" w:rsidRPr="00596493" w:rsidRDefault="00153D27" w:rsidP="00343EBE">
      <w:pPr>
        <w:pStyle w:val="Listeafsnit1"/>
        <w:rPr>
          <w:rFonts w:ascii="Georgia" w:hAnsi="Georgia"/>
          <w:sz w:val="20"/>
          <w:szCs w:val="20"/>
        </w:rPr>
      </w:pPr>
      <w:r w:rsidRPr="00596493">
        <w:rPr>
          <w:rFonts w:ascii="Georgia" w:eastAsia="AU Passata" w:hAnsi="Georgia" w:cs="AU Passata"/>
          <w:sz w:val="20"/>
          <w:szCs w:val="20"/>
          <w:lang w:val="en-GB" w:bidi="en-GB"/>
        </w:rPr>
        <w:t>Vice-chair of the Main Liaison Committee</w:t>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r>
      <w:r w:rsidRPr="00596493">
        <w:rPr>
          <w:rFonts w:ascii="Georgia" w:eastAsia="AU Passata" w:hAnsi="Georgia" w:cs="AU Passata"/>
          <w:sz w:val="20"/>
          <w:szCs w:val="20"/>
          <w:lang w:val="en-GB" w:bidi="en-GB"/>
        </w:rPr>
        <w:tab/>
        <w:t>Vice-chair of the Main Liaison Committee</w:t>
      </w:r>
    </w:p>
    <w:p w14:paraId="4C95F575" w14:textId="77777777" w:rsidR="00DE4CB8" w:rsidRPr="00596493" w:rsidRDefault="00DE4CB8" w:rsidP="004E519C">
      <w:pPr>
        <w:tabs>
          <w:tab w:val="left" w:pos="724"/>
        </w:tabs>
        <w:rPr>
          <w:rFonts w:ascii="Georgia" w:hAnsi="Georgia"/>
          <w:sz w:val="20"/>
          <w:szCs w:val="20"/>
        </w:rPr>
      </w:pPr>
    </w:p>
    <w:sectPr w:rsidR="00DE4CB8" w:rsidRPr="00596493" w:rsidSect="005E5D3A">
      <w:headerReference w:type="default" r:id="rId10"/>
      <w:footerReference w:type="default" r:id="rId11"/>
      <w:headerReference w:type="first" r:id="rId12"/>
      <w:footerReference w:type="first" r:id="rId13"/>
      <w:pgSz w:w="11906" w:h="16838" w:code="9"/>
      <w:pgMar w:top="1701" w:right="1134" w:bottom="156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CF5B4" w14:textId="77777777" w:rsidR="000D5C7D" w:rsidRDefault="000D5C7D">
      <w:r>
        <w:separator/>
      </w:r>
    </w:p>
  </w:endnote>
  <w:endnote w:type="continuationSeparator" w:id="0">
    <w:p w14:paraId="248784B4" w14:textId="77777777" w:rsidR="000D5C7D" w:rsidRDefault="000D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U Passata">
    <w:altName w:val="Segoe Script"/>
    <w:charset w:val="00"/>
    <w:family w:val="swiss"/>
    <w:pitch w:val="variable"/>
    <w:sig w:usb0="00000001"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A956D" w14:textId="2B72E927" w:rsidR="00CE560A" w:rsidRDefault="00CE560A" w:rsidP="003A33DE">
    <w:pPr>
      <w:pStyle w:val="Sidefod"/>
      <w:tabs>
        <w:tab w:val="left" w:pos="8507"/>
      </w:tabs>
    </w:pPr>
    <w:r>
      <w:rPr>
        <w:lang w:val="en-GB" w:bidi="en-GB"/>
      </w:rPr>
      <w:tab/>
    </w:r>
    <w:r>
      <w:rPr>
        <w:lang w:val="en-GB" w:bidi="en-GB"/>
      </w:rPr>
      <w:tab/>
      <w:t xml:space="preserve">Page </w:t>
    </w:r>
    <w:r w:rsidR="00B642EE">
      <w:rPr>
        <w:lang w:val="en-GB" w:bidi="en-GB"/>
      </w:rPr>
      <w:fldChar w:fldCharType="begin"/>
    </w:r>
    <w:r w:rsidR="00B642EE">
      <w:rPr>
        <w:lang w:val="en-GB" w:bidi="en-GB"/>
      </w:rPr>
      <w:instrText xml:space="preserve"> PAGE </w:instrText>
    </w:r>
    <w:r w:rsidR="00B642EE">
      <w:rPr>
        <w:lang w:val="en-GB" w:bidi="en-GB"/>
      </w:rPr>
      <w:fldChar w:fldCharType="separate"/>
    </w:r>
    <w:r w:rsidR="00596493">
      <w:rPr>
        <w:noProof/>
        <w:lang w:val="en-GB" w:bidi="en-GB"/>
      </w:rPr>
      <w:t>4</w:t>
    </w:r>
    <w:r w:rsidR="00B642EE">
      <w:rPr>
        <w:noProof/>
        <w:lang w:val="en-GB" w:bidi="en-GB"/>
      </w:rPr>
      <w:fldChar w:fldCharType="end"/>
    </w:r>
    <w:r>
      <w:rPr>
        <w:lang w:val="en-GB" w:bidi="en-GB"/>
      </w:rPr>
      <w:t xml:space="preserve"> of </w:t>
    </w:r>
    <w:r w:rsidR="001F7029">
      <w:rPr>
        <w:lang w:val="en-GB" w:bidi="en-GB"/>
      </w:rPr>
      <w:fldChar w:fldCharType="begin"/>
    </w:r>
    <w:r w:rsidR="001F7029">
      <w:rPr>
        <w:lang w:val="en-GB" w:bidi="en-GB"/>
      </w:rPr>
      <w:instrText xml:space="preserve"> NUMPAGES </w:instrText>
    </w:r>
    <w:r w:rsidR="001F7029">
      <w:rPr>
        <w:lang w:val="en-GB" w:bidi="en-GB"/>
      </w:rPr>
      <w:fldChar w:fldCharType="separate"/>
    </w:r>
    <w:r w:rsidR="00596493">
      <w:rPr>
        <w:noProof/>
        <w:lang w:val="en-GB" w:bidi="en-GB"/>
      </w:rPr>
      <w:t>4</w:t>
    </w:r>
    <w:r w:rsidR="001F7029">
      <w:rPr>
        <w:noProof/>
        <w:lang w:val="en-GB" w:bidi="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7C9EBF" w14:textId="5EDCCF68" w:rsidR="00CE560A" w:rsidRDefault="00CE560A" w:rsidP="00343EBE">
    <w:pPr>
      <w:pStyle w:val="Sidefod"/>
    </w:pPr>
    <w:r>
      <w:rPr>
        <w:lang w:val="en-GB" w:bidi="en-GB"/>
      </w:rPr>
      <w:tab/>
    </w:r>
    <w:r>
      <w:rPr>
        <w:lang w:val="en-GB" w:bidi="en-GB"/>
      </w:rPr>
      <w:tab/>
      <w:t xml:space="preserve">Page </w:t>
    </w:r>
    <w:r w:rsidR="00B642EE">
      <w:rPr>
        <w:lang w:val="en-GB" w:bidi="en-GB"/>
      </w:rPr>
      <w:fldChar w:fldCharType="begin"/>
    </w:r>
    <w:r w:rsidR="00B642EE">
      <w:rPr>
        <w:lang w:val="en-GB" w:bidi="en-GB"/>
      </w:rPr>
      <w:instrText xml:space="preserve"> PAGE </w:instrText>
    </w:r>
    <w:r w:rsidR="00B642EE">
      <w:rPr>
        <w:lang w:val="en-GB" w:bidi="en-GB"/>
      </w:rPr>
      <w:fldChar w:fldCharType="separate"/>
    </w:r>
    <w:r w:rsidR="000D5C7D">
      <w:rPr>
        <w:noProof/>
        <w:lang w:val="en-GB" w:bidi="en-GB"/>
      </w:rPr>
      <w:t>1</w:t>
    </w:r>
    <w:r w:rsidR="00B642EE">
      <w:rPr>
        <w:noProof/>
        <w:lang w:val="en-GB" w:bidi="en-GB"/>
      </w:rPr>
      <w:fldChar w:fldCharType="end"/>
    </w:r>
    <w:r>
      <w:rPr>
        <w:lang w:val="en-GB" w:bidi="en-GB"/>
      </w:rPr>
      <w:t xml:space="preserve"> of </w:t>
    </w:r>
    <w:r w:rsidR="001F7029">
      <w:rPr>
        <w:lang w:val="en-GB" w:bidi="en-GB"/>
      </w:rPr>
      <w:fldChar w:fldCharType="begin"/>
    </w:r>
    <w:r w:rsidR="001F7029">
      <w:rPr>
        <w:lang w:val="en-GB" w:bidi="en-GB"/>
      </w:rPr>
      <w:instrText xml:space="preserve"> NUMPAGES </w:instrText>
    </w:r>
    <w:r w:rsidR="001F7029">
      <w:rPr>
        <w:lang w:val="en-GB" w:bidi="en-GB"/>
      </w:rPr>
      <w:fldChar w:fldCharType="separate"/>
    </w:r>
    <w:r w:rsidR="000D5C7D">
      <w:rPr>
        <w:noProof/>
        <w:lang w:val="en-GB" w:bidi="en-GB"/>
      </w:rPr>
      <w:t>1</w:t>
    </w:r>
    <w:r w:rsidR="001F7029">
      <w:rPr>
        <w:noProof/>
        <w:lang w:val="en-GB" w:bidi="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90E6D5" w14:textId="77777777" w:rsidR="000D5C7D" w:rsidRDefault="000D5C7D">
      <w:r>
        <w:separator/>
      </w:r>
    </w:p>
  </w:footnote>
  <w:footnote w:type="continuationSeparator" w:id="0">
    <w:p w14:paraId="52428DD0" w14:textId="77777777" w:rsidR="000D5C7D" w:rsidRDefault="000D5C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3C7A15" w14:textId="77777777" w:rsidR="00CE560A" w:rsidRDefault="00CE560A" w:rsidP="0046289C">
    <w:pPr>
      <w:pStyle w:val="Sidehoved"/>
      <w:jc w:val="right"/>
    </w:pPr>
    <w:r>
      <w:rPr>
        <w:lang w:val="en-GB" w:bidi="en-GB"/>
      </w:rPr>
      <w:t xml:space="preserve">   </w:t>
    </w:r>
    <w:r w:rsidR="00F035FB">
      <w:rPr>
        <w:noProof/>
        <w:lang w:val="da-DK" w:eastAsia="da-DK"/>
      </w:rPr>
      <w:drawing>
        <wp:inline distT="0" distB="0" distL="0" distR="0" wp14:anchorId="3922BF5A" wp14:editId="0513A070">
          <wp:extent cx="1323975" cy="361950"/>
          <wp:effectExtent l="19050" t="0" r="0" b="0"/>
          <wp:docPr id="3" name="Billede 3" descr="alt-logo-t-003d8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t-logo-t-003d85 2"/>
                  <pic:cNvPicPr>
                    <a:picLocks noChangeAspect="1" noChangeArrowheads="1"/>
                  </pic:cNvPicPr>
                </pic:nvPicPr>
                <pic:blipFill>
                  <a:blip r:embed="rId1"/>
                  <a:srcRect r="44905"/>
                  <a:stretch>
                    <a:fillRect/>
                  </a:stretch>
                </pic:blipFill>
                <pic:spPr bwMode="auto">
                  <a:xfrm>
                    <a:off x="0" y="0"/>
                    <a:ext cx="1323975" cy="3619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C85E" w14:textId="77777777" w:rsidR="00CE560A" w:rsidRDefault="00F035FB">
    <w:pPr>
      <w:pStyle w:val="Sidehoved"/>
    </w:pPr>
    <w:r>
      <w:rPr>
        <w:noProof/>
        <w:lang w:val="da-DK" w:eastAsia="da-DK"/>
      </w:rPr>
      <w:drawing>
        <wp:inline distT="0" distB="0" distL="0" distR="0" wp14:anchorId="5CFE99C4" wp14:editId="2E5DCD12">
          <wp:extent cx="6115050" cy="923925"/>
          <wp:effectExtent l="19050" t="0" r="0" b="0"/>
          <wp:docPr id="4" name="Billede 4" descr="alt-logo-t-003d8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logo-t-003d85[1]"/>
                  <pic:cNvPicPr>
                    <a:picLocks noChangeAspect="1" noChangeArrowheads="1"/>
                  </pic:cNvPicPr>
                </pic:nvPicPr>
                <pic:blipFill>
                  <a:blip r:embed="rId1"/>
                  <a:srcRect/>
                  <a:stretch>
                    <a:fillRect/>
                  </a:stretch>
                </pic:blipFill>
                <pic:spPr bwMode="auto">
                  <a:xfrm>
                    <a:off x="0" y="0"/>
                    <a:ext cx="6115050" cy="9239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1E71"/>
    <w:multiLevelType w:val="hybridMultilevel"/>
    <w:tmpl w:val="3AE02B7C"/>
    <w:lvl w:ilvl="0" w:tplc="852C4DA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3C86BFB"/>
    <w:multiLevelType w:val="hybridMultilevel"/>
    <w:tmpl w:val="2D6A9BA0"/>
    <w:lvl w:ilvl="0" w:tplc="90185DF6">
      <w:start w:val="1"/>
      <w:numFmt w:val="decimal"/>
      <w:lvlText w:val="%1."/>
      <w:lvlJc w:val="left"/>
      <w:pPr>
        <w:ind w:left="360" w:hanging="360"/>
      </w:pPr>
      <w:rPr>
        <w:rFonts w:cs="Times New Roman" w:hint="default"/>
        <w:sz w:val="32"/>
      </w:rPr>
    </w:lvl>
    <w:lvl w:ilvl="1" w:tplc="04060019" w:tentative="1">
      <w:start w:val="1"/>
      <w:numFmt w:val="lowerLetter"/>
      <w:lvlText w:val="%2."/>
      <w:lvlJc w:val="left"/>
      <w:pPr>
        <w:ind w:left="1298" w:hanging="360"/>
      </w:pPr>
      <w:rPr>
        <w:rFonts w:cs="Times New Roman"/>
      </w:rPr>
    </w:lvl>
    <w:lvl w:ilvl="2" w:tplc="0406001B" w:tentative="1">
      <w:start w:val="1"/>
      <w:numFmt w:val="lowerRoman"/>
      <w:lvlText w:val="%3."/>
      <w:lvlJc w:val="right"/>
      <w:pPr>
        <w:ind w:left="2018" w:hanging="180"/>
      </w:pPr>
      <w:rPr>
        <w:rFonts w:cs="Times New Roman"/>
      </w:rPr>
    </w:lvl>
    <w:lvl w:ilvl="3" w:tplc="0406000F" w:tentative="1">
      <w:start w:val="1"/>
      <w:numFmt w:val="decimal"/>
      <w:lvlText w:val="%4."/>
      <w:lvlJc w:val="left"/>
      <w:pPr>
        <w:ind w:left="2738" w:hanging="360"/>
      </w:pPr>
      <w:rPr>
        <w:rFonts w:cs="Times New Roman"/>
      </w:rPr>
    </w:lvl>
    <w:lvl w:ilvl="4" w:tplc="04060019" w:tentative="1">
      <w:start w:val="1"/>
      <w:numFmt w:val="lowerLetter"/>
      <w:lvlText w:val="%5."/>
      <w:lvlJc w:val="left"/>
      <w:pPr>
        <w:ind w:left="3458" w:hanging="360"/>
      </w:pPr>
      <w:rPr>
        <w:rFonts w:cs="Times New Roman"/>
      </w:rPr>
    </w:lvl>
    <w:lvl w:ilvl="5" w:tplc="0406001B" w:tentative="1">
      <w:start w:val="1"/>
      <w:numFmt w:val="lowerRoman"/>
      <w:lvlText w:val="%6."/>
      <w:lvlJc w:val="right"/>
      <w:pPr>
        <w:ind w:left="4178" w:hanging="180"/>
      </w:pPr>
      <w:rPr>
        <w:rFonts w:cs="Times New Roman"/>
      </w:rPr>
    </w:lvl>
    <w:lvl w:ilvl="6" w:tplc="0406000F" w:tentative="1">
      <w:start w:val="1"/>
      <w:numFmt w:val="decimal"/>
      <w:lvlText w:val="%7."/>
      <w:lvlJc w:val="left"/>
      <w:pPr>
        <w:ind w:left="4898" w:hanging="360"/>
      </w:pPr>
      <w:rPr>
        <w:rFonts w:cs="Times New Roman"/>
      </w:rPr>
    </w:lvl>
    <w:lvl w:ilvl="7" w:tplc="04060019" w:tentative="1">
      <w:start w:val="1"/>
      <w:numFmt w:val="lowerLetter"/>
      <w:lvlText w:val="%8."/>
      <w:lvlJc w:val="left"/>
      <w:pPr>
        <w:ind w:left="5618" w:hanging="360"/>
      </w:pPr>
      <w:rPr>
        <w:rFonts w:cs="Times New Roman"/>
      </w:rPr>
    </w:lvl>
    <w:lvl w:ilvl="8" w:tplc="0406001B" w:tentative="1">
      <w:start w:val="1"/>
      <w:numFmt w:val="lowerRoman"/>
      <w:lvlText w:val="%9."/>
      <w:lvlJc w:val="right"/>
      <w:pPr>
        <w:ind w:left="6338" w:hanging="180"/>
      </w:pPr>
      <w:rPr>
        <w:rFonts w:cs="Times New Roman"/>
      </w:rPr>
    </w:lvl>
  </w:abstractNum>
  <w:abstractNum w:abstractNumId="2" w15:restartNumberingAfterBreak="0">
    <w:nsid w:val="5FEB0331"/>
    <w:multiLevelType w:val="hybridMultilevel"/>
    <w:tmpl w:val="57D27436"/>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3" w15:restartNumberingAfterBreak="0">
    <w:nsid w:val="63CD7584"/>
    <w:multiLevelType w:val="hybridMultilevel"/>
    <w:tmpl w:val="4444326E"/>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4" w15:restartNumberingAfterBreak="0">
    <w:nsid w:val="644D1C98"/>
    <w:multiLevelType w:val="hybridMultilevel"/>
    <w:tmpl w:val="30B29F2C"/>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hint="default"/>
      </w:rPr>
    </w:lvl>
    <w:lvl w:ilvl="8" w:tplc="0406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81"/>
  <w:drawingGridVerticalSpacing w:val="181"/>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89C"/>
    <w:rsid w:val="000018A0"/>
    <w:rsid w:val="00004CFD"/>
    <w:rsid w:val="00007BAF"/>
    <w:rsid w:val="00010740"/>
    <w:rsid w:val="000215B7"/>
    <w:rsid w:val="00022FA0"/>
    <w:rsid w:val="000233A0"/>
    <w:rsid w:val="00024882"/>
    <w:rsid w:val="000258DF"/>
    <w:rsid w:val="00031070"/>
    <w:rsid w:val="000312BD"/>
    <w:rsid w:val="000367F7"/>
    <w:rsid w:val="00041F49"/>
    <w:rsid w:val="0006075C"/>
    <w:rsid w:val="00065842"/>
    <w:rsid w:val="00071077"/>
    <w:rsid w:val="0007615F"/>
    <w:rsid w:val="000B44F3"/>
    <w:rsid w:val="000B46E8"/>
    <w:rsid w:val="000C536B"/>
    <w:rsid w:val="000D250E"/>
    <w:rsid w:val="000D2653"/>
    <w:rsid w:val="000D425F"/>
    <w:rsid w:val="000D5C7D"/>
    <w:rsid w:val="000D6A5A"/>
    <w:rsid w:val="000E11FA"/>
    <w:rsid w:val="00101B3F"/>
    <w:rsid w:val="00111C7B"/>
    <w:rsid w:val="00130A7A"/>
    <w:rsid w:val="00146497"/>
    <w:rsid w:val="00151DB8"/>
    <w:rsid w:val="00152B9A"/>
    <w:rsid w:val="00152CA1"/>
    <w:rsid w:val="00153D27"/>
    <w:rsid w:val="0016243C"/>
    <w:rsid w:val="00166BC7"/>
    <w:rsid w:val="0017050A"/>
    <w:rsid w:val="00173911"/>
    <w:rsid w:val="00182448"/>
    <w:rsid w:val="00185CAA"/>
    <w:rsid w:val="001928EA"/>
    <w:rsid w:val="00196506"/>
    <w:rsid w:val="001A642E"/>
    <w:rsid w:val="001A6801"/>
    <w:rsid w:val="001C000A"/>
    <w:rsid w:val="001C1810"/>
    <w:rsid w:val="001D0DD2"/>
    <w:rsid w:val="001D1700"/>
    <w:rsid w:val="001D178F"/>
    <w:rsid w:val="001D5207"/>
    <w:rsid w:val="001E085A"/>
    <w:rsid w:val="001E7764"/>
    <w:rsid w:val="001F7029"/>
    <w:rsid w:val="002063E5"/>
    <w:rsid w:val="00215FC0"/>
    <w:rsid w:val="00227B42"/>
    <w:rsid w:val="00230D09"/>
    <w:rsid w:val="0026420C"/>
    <w:rsid w:val="00264446"/>
    <w:rsid w:val="00273DB6"/>
    <w:rsid w:val="0027518A"/>
    <w:rsid w:val="0028720C"/>
    <w:rsid w:val="002919B1"/>
    <w:rsid w:val="002A3200"/>
    <w:rsid w:val="002B4B47"/>
    <w:rsid w:val="002B5F1F"/>
    <w:rsid w:val="002C38F8"/>
    <w:rsid w:val="002C647B"/>
    <w:rsid w:val="002D2189"/>
    <w:rsid w:val="002D563B"/>
    <w:rsid w:val="002E2936"/>
    <w:rsid w:val="002E606C"/>
    <w:rsid w:val="002F1A27"/>
    <w:rsid w:val="002F68F4"/>
    <w:rsid w:val="003048B6"/>
    <w:rsid w:val="00316AB2"/>
    <w:rsid w:val="00323BE8"/>
    <w:rsid w:val="0032531F"/>
    <w:rsid w:val="0032613F"/>
    <w:rsid w:val="00343EBE"/>
    <w:rsid w:val="00351553"/>
    <w:rsid w:val="00363377"/>
    <w:rsid w:val="0036412F"/>
    <w:rsid w:val="0036700E"/>
    <w:rsid w:val="003707B2"/>
    <w:rsid w:val="00373A6E"/>
    <w:rsid w:val="003748D7"/>
    <w:rsid w:val="00382A3F"/>
    <w:rsid w:val="003A33DE"/>
    <w:rsid w:val="003D784B"/>
    <w:rsid w:val="003E2369"/>
    <w:rsid w:val="003E7110"/>
    <w:rsid w:val="003F253E"/>
    <w:rsid w:val="00410FEF"/>
    <w:rsid w:val="00412CE1"/>
    <w:rsid w:val="00413636"/>
    <w:rsid w:val="0041479D"/>
    <w:rsid w:val="0043008F"/>
    <w:rsid w:val="00441E79"/>
    <w:rsid w:val="00443E9D"/>
    <w:rsid w:val="004572E2"/>
    <w:rsid w:val="0046289C"/>
    <w:rsid w:val="00463D3E"/>
    <w:rsid w:val="00477058"/>
    <w:rsid w:val="0049050C"/>
    <w:rsid w:val="004A05D1"/>
    <w:rsid w:val="004A2B23"/>
    <w:rsid w:val="004A2F68"/>
    <w:rsid w:val="004A3764"/>
    <w:rsid w:val="004A3D21"/>
    <w:rsid w:val="004A7D1A"/>
    <w:rsid w:val="004C2B92"/>
    <w:rsid w:val="004C42CF"/>
    <w:rsid w:val="004C5C9B"/>
    <w:rsid w:val="004C61BD"/>
    <w:rsid w:val="004E2EC9"/>
    <w:rsid w:val="004E519C"/>
    <w:rsid w:val="004F0221"/>
    <w:rsid w:val="004F1272"/>
    <w:rsid w:val="004F4DF4"/>
    <w:rsid w:val="004F738E"/>
    <w:rsid w:val="005162C6"/>
    <w:rsid w:val="005223E2"/>
    <w:rsid w:val="005409AA"/>
    <w:rsid w:val="0054273C"/>
    <w:rsid w:val="005433E6"/>
    <w:rsid w:val="00546064"/>
    <w:rsid w:val="00553F10"/>
    <w:rsid w:val="0057104D"/>
    <w:rsid w:val="00574DF2"/>
    <w:rsid w:val="00583A77"/>
    <w:rsid w:val="00585599"/>
    <w:rsid w:val="0059334E"/>
    <w:rsid w:val="00596493"/>
    <w:rsid w:val="005A0F5F"/>
    <w:rsid w:val="005A27E1"/>
    <w:rsid w:val="005C2407"/>
    <w:rsid w:val="005C2743"/>
    <w:rsid w:val="005C6868"/>
    <w:rsid w:val="005D1A8E"/>
    <w:rsid w:val="005E02AC"/>
    <w:rsid w:val="005E08A4"/>
    <w:rsid w:val="005E5D3A"/>
    <w:rsid w:val="005E6359"/>
    <w:rsid w:val="005E7559"/>
    <w:rsid w:val="005F407D"/>
    <w:rsid w:val="006015ED"/>
    <w:rsid w:val="006037B5"/>
    <w:rsid w:val="00607586"/>
    <w:rsid w:val="006147B7"/>
    <w:rsid w:val="00617D50"/>
    <w:rsid w:val="006220C5"/>
    <w:rsid w:val="00624DDE"/>
    <w:rsid w:val="00631ED6"/>
    <w:rsid w:val="00640CA1"/>
    <w:rsid w:val="006421FB"/>
    <w:rsid w:val="006445DD"/>
    <w:rsid w:val="00652370"/>
    <w:rsid w:val="00657354"/>
    <w:rsid w:val="006714EE"/>
    <w:rsid w:val="006741A7"/>
    <w:rsid w:val="006748F1"/>
    <w:rsid w:val="00680637"/>
    <w:rsid w:val="00696979"/>
    <w:rsid w:val="00697955"/>
    <w:rsid w:val="006A5675"/>
    <w:rsid w:val="006B26AE"/>
    <w:rsid w:val="006B2DB7"/>
    <w:rsid w:val="006D167C"/>
    <w:rsid w:val="006E378C"/>
    <w:rsid w:val="007212B7"/>
    <w:rsid w:val="00725AF7"/>
    <w:rsid w:val="00727495"/>
    <w:rsid w:val="00731867"/>
    <w:rsid w:val="00731EC0"/>
    <w:rsid w:val="00743EFB"/>
    <w:rsid w:val="00745F42"/>
    <w:rsid w:val="007508B4"/>
    <w:rsid w:val="00754393"/>
    <w:rsid w:val="00766B38"/>
    <w:rsid w:val="00774250"/>
    <w:rsid w:val="00784861"/>
    <w:rsid w:val="00790248"/>
    <w:rsid w:val="00796960"/>
    <w:rsid w:val="007B200F"/>
    <w:rsid w:val="007C09FB"/>
    <w:rsid w:val="007C106E"/>
    <w:rsid w:val="007C1FF9"/>
    <w:rsid w:val="007C2588"/>
    <w:rsid w:val="007C25CE"/>
    <w:rsid w:val="007C2B23"/>
    <w:rsid w:val="007D2178"/>
    <w:rsid w:val="007D6F78"/>
    <w:rsid w:val="007E5CA2"/>
    <w:rsid w:val="008078DF"/>
    <w:rsid w:val="008224D8"/>
    <w:rsid w:val="008311BC"/>
    <w:rsid w:val="00850A6A"/>
    <w:rsid w:val="00852901"/>
    <w:rsid w:val="008541DB"/>
    <w:rsid w:val="00861B4A"/>
    <w:rsid w:val="00864764"/>
    <w:rsid w:val="00865149"/>
    <w:rsid w:val="008716E6"/>
    <w:rsid w:val="008773FA"/>
    <w:rsid w:val="0089775C"/>
    <w:rsid w:val="008B3DEA"/>
    <w:rsid w:val="008C10D3"/>
    <w:rsid w:val="008C25CC"/>
    <w:rsid w:val="008C60FC"/>
    <w:rsid w:val="008C6CE8"/>
    <w:rsid w:val="008D026F"/>
    <w:rsid w:val="008D2B89"/>
    <w:rsid w:val="008D74AD"/>
    <w:rsid w:val="008E0E69"/>
    <w:rsid w:val="008E6AF9"/>
    <w:rsid w:val="008F2DC5"/>
    <w:rsid w:val="008F6F3A"/>
    <w:rsid w:val="00901F0F"/>
    <w:rsid w:val="00904ED2"/>
    <w:rsid w:val="009120B9"/>
    <w:rsid w:val="00926B56"/>
    <w:rsid w:val="00935305"/>
    <w:rsid w:val="009362F1"/>
    <w:rsid w:val="00943974"/>
    <w:rsid w:val="009443A4"/>
    <w:rsid w:val="00962752"/>
    <w:rsid w:val="0099087A"/>
    <w:rsid w:val="0099650D"/>
    <w:rsid w:val="00996B63"/>
    <w:rsid w:val="009C2A17"/>
    <w:rsid w:val="009C4D8C"/>
    <w:rsid w:val="009D7FAB"/>
    <w:rsid w:val="009E248F"/>
    <w:rsid w:val="009E7B49"/>
    <w:rsid w:val="00A047F0"/>
    <w:rsid w:val="00A066C4"/>
    <w:rsid w:val="00A10D42"/>
    <w:rsid w:val="00A132C0"/>
    <w:rsid w:val="00A148AD"/>
    <w:rsid w:val="00A22F04"/>
    <w:rsid w:val="00A34889"/>
    <w:rsid w:val="00A42672"/>
    <w:rsid w:val="00A45E5B"/>
    <w:rsid w:val="00A53103"/>
    <w:rsid w:val="00A55F16"/>
    <w:rsid w:val="00A6653B"/>
    <w:rsid w:val="00A67BB6"/>
    <w:rsid w:val="00A82455"/>
    <w:rsid w:val="00AA15C2"/>
    <w:rsid w:val="00AA44C0"/>
    <w:rsid w:val="00AB1B23"/>
    <w:rsid w:val="00AC7098"/>
    <w:rsid w:val="00AD192F"/>
    <w:rsid w:val="00AD43AD"/>
    <w:rsid w:val="00AD56FC"/>
    <w:rsid w:val="00AE39A6"/>
    <w:rsid w:val="00AE7619"/>
    <w:rsid w:val="00AF65F5"/>
    <w:rsid w:val="00B064BE"/>
    <w:rsid w:val="00B318EA"/>
    <w:rsid w:val="00B365FB"/>
    <w:rsid w:val="00B51625"/>
    <w:rsid w:val="00B53A08"/>
    <w:rsid w:val="00B60B23"/>
    <w:rsid w:val="00B60BCF"/>
    <w:rsid w:val="00B642EE"/>
    <w:rsid w:val="00B660FA"/>
    <w:rsid w:val="00B774F2"/>
    <w:rsid w:val="00B833C3"/>
    <w:rsid w:val="00B85823"/>
    <w:rsid w:val="00B952D2"/>
    <w:rsid w:val="00B97CF8"/>
    <w:rsid w:val="00BA0964"/>
    <w:rsid w:val="00BA6637"/>
    <w:rsid w:val="00BB1144"/>
    <w:rsid w:val="00BB2B66"/>
    <w:rsid w:val="00BB59F6"/>
    <w:rsid w:val="00BB6A80"/>
    <w:rsid w:val="00BD0A7F"/>
    <w:rsid w:val="00BF2129"/>
    <w:rsid w:val="00C04E24"/>
    <w:rsid w:val="00C11D41"/>
    <w:rsid w:val="00C13FAD"/>
    <w:rsid w:val="00C43FAD"/>
    <w:rsid w:val="00C44483"/>
    <w:rsid w:val="00C4606B"/>
    <w:rsid w:val="00C60986"/>
    <w:rsid w:val="00C73048"/>
    <w:rsid w:val="00C74360"/>
    <w:rsid w:val="00C82486"/>
    <w:rsid w:val="00C847FC"/>
    <w:rsid w:val="00C855AA"/>
    <w:rsid w:val="00C93E79"/>
    <w:rsid w:val="00CA4328"/>
    <w:rsid w:val="00CC68A2"/>
    <w:rsid w:val="00CD6B02"/>
    <w:rsid w:val="00CE487F"/>
    <w:rsid w:val="00CE560A"/>
    <w:rsid w:val="00D12EBD"/>
    <w:rsid w:val="00D15911"/>
    <w:rsid w:val="00D17BE5"/>
    <w:rsid w:val="00D254B7"/>
    <w:rsid w:val="00D30B55"/>
    <w:rsid w:val="00D32A72"/>
    <w:rsid w:val="00D360E6"/>
    <w:rsid w:val="00D4059C"/>
    <w:rsid w:val="00D43AD3"/>
    <w:rsid w:val="00D51067"/>
    <w:rsid w:val="00D577B0"/>
    <w:rsid w:val="00D60A6D"/>
    <w:rsid w:val="00D76270"/>
    <w:rsid w:val="00D831B6"/>
    <w:rsid w:val="00D85E33"/>
    <w:rsid w:val="00D87A61"/>
    <w:rsid w:val="00D91C52"/>
    <w:rsid w:val="00D950F4"/>
    <w:rsid w:val="00DC206A"/>
    <w:rsid w:val="00DD286F"/>
    <w:rsid w:val="00DD57DB"/>
    <w:rsid w:val="00DE37FC"/>
    <w:rsid w:val="00DE4CB8"/>
    <w:rsid w:val="00DE5911"/>
    <w:rsid w:val="00DF0455"/>
    <w:rsid w:val="00DF45CE"/>
    <w:rsid w:val="00DF7520"/>
    <w:rsid w:val="00DF77DD"/>
    <w:rsid w:val="00DF7BF8"/>
    <w:rsid w:val="00E10811"/>
    <w:rsid w:val="00E1089E"/>
    <w:rsid w:val="00E254DD"/>
    <w:rsid w:val="00E30996"/>
    <w:rsid w:val="00E352FD"/>
    <w:rsid w:val="00E41043"/>
    <w:rsid w:val="00E5350A"/>
    <w:rsid w:val="00E555DE"/>
    <w:rsid w:val="00E66027"/>
    <w:rsid w:val="00E904CF"/>
    <w:rsid w:val="00E95193"/>
    <w:rsid w:val="00EA1A5E"/>
    <w:rsid w:val="00EA4557"/>
    <w:rsid w:val="00EB2107"/>
    <w:rsid w:val="00EB6B26"/>
    <w:rsid w:val="00EC6037"/>
    <w:rsid w:val="00EC7FF9"/>
    <w:rsid w:val="00EF5613"/>
    <w:rsid w:val="00F035FB"/>
    <w:rsid w:val="00F11DAB"/>
    <w:rsid w:val="00F21C70"/>
    <w:rsid w:val="00F2268F"/>
    <w:rsid w:val="00F2492A"/>
    <w:rsid w:val="00F2562B"/>
    <w:rsid w:val="00F2751C"/>
    <w:rsid w:val="00F32BD0"/>
    <w:rsid w:val="00F33297"/>
    <w:rsid w:val="00F33568"/>
    <w:rsid w:val="00F45D7C"/>
    <w:rsid w:val="00F63595"/>
    <w:rsid w:val="00F70FFE"/>
    <w:rsid w:val="00F86668"/>
    <w:rsid w:val="00F90F2D"/>
    <w:rsid w:val="00F91EE3"/>
    <w:rsid w:val="00F94D35"/>
    <w:rsid w:val="00FA001A"/>
    <w:rsid w:val="00FB00D2"/>
    <w:rsid w:val="00FB2304"/>
    <w:rsid w:val="00FB5605"/>
    <w:rsid w:val="00FB5688"/>
    <w:rsid w:val="00FC132E"/>
    <w:rsid w:val="00FC3EF0"/>
    <w:rsid w:val="00FC644F"/>
    <w:rsid w:val="00FE202D"/>
    <w:rsid w:val="00FE2D1A"/>
    <w:rsid w:val="00FF092E"/>
    <w:rsid w:val="00FF6478"/>
    <w:rsid w:val="00FF66E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3B11EE"/>
  <w15:docId w15:val="{F7C32574-8D54-4A92-A2CF-39F0847F2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3EBE"/>
    <w:pPr>
      <w:spacing w:after="200" w:line="276" w:lineRule="auto"/>
    </w:pPr>
    <w:rPr>
      <w:rFonts w:ascii="Calibri" w:eastAsia="Times New Roman" w:hAnsi="Calibri"/>
      <w:sz w:val="22"/>
      <w:szCs w:val="22"/>
      <w:lang w:eastAsia="en-U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46289C"/>
    <w:pPr>
      <w:tabs>
        <w:tab w:val="center" w:pos="4819"/>
        <w:tab w:val="right" w:pos="9638"/>
      </w:tabs>
    </w:pPr>
  </w:style>
  <w:style w:type="paragraph" w:styleId="Sidefod">
    <w:name w:val="footer"/>
    <w:basedOn w:val="Normal"/>
    <w:rsid w:val="0046289C"/>
    <w:pPr>
      <w:tabs>
        <w:tab w:val="center" w:pos="4819"/>
        <w:tab w:val="right" w:pos="9638"/>
      </w:tabs>
    </w:pPr>
  </w:style>
  <w:style w:type="paragraph" w:customStyle="1" w:styleId="Listeafsnit1">
    <w:name w:val="Listeafsnit1"/>
    <w:basedOn w:val="Normal"/>
    <w:rsid w:val="00343EBE"/>
    <w:pPr>
      <w:ind w:left="720"/>
      <w:contextualSpacing/>
    </w:pPr>
  </w:style>
  <w:style w:type="paragraph" w:styleId="Markeringsbobletekst">
    <w:name w:val="Balloon Text"/>
    <w:basedOn w:val="Normal"/>
    <w:semiHidden/>
    <w:rsid w:val="00CE560A"/>
    <w:rPr>
      <w:rFonts w:ascii="Tahoma" w:hAnsi="Tahoma" w:cs="Tahoma"/>
      <w:sz w:val="16"/>
      <w:szCs w:val="16"/>
    </w:rPr>
  </w:style>
  <w:style w:type="character" w:styleId="Kommentarhenvisning">
    <w:name w:val="annotation reference"/>
    <w:basedOn w:val="Standardskrifttypeiafsnit"/>
    <w:uiPriority w:val="99"/>
    <w:rsid w:val="0036412F"/>
    <w:rPr>
      <w:sz w:val="16"/>
      <w:szCs w:val="16"/>
    </w:rPr>
  </w:style>
  <w:style w:type="paragraph" w:styleId="Kommentartekst">
    <w:name w:val="annotation text"/>
    <w:basedOn w:val="Normal"/>
    <w:link w:val="KommentartekstTegn"/>
    <w:uiPriority w:val="99"/>
    <w:rsid w:val="0036412F"/>
    <w:pPr>
      <w:spacing w:line="240" w:lineRule="auto"/>
    </w:pPr>
    <w:rPr>
      <w:sz w:val="20"/>
      <w:szCs w:val="20"/>
    </w:rPr>
  </w:style>
  <w:style w:type="character" w:customStyle="1" w:styleId="KommentartekstTegn">
    <w:name w:val="Kommentartekst Tegn"/>
    <w:basedOn w:val="Standardskrifttypeiafsnit"/>
    <w:link w:val="Kommentartekst"/>
    <w:rsid w:val="0036412F"/>
    <w:rPr>
      <w:rFonts w:ascii="Calibri" w:eastAsia="Times New Roman" w:hAnsi="Calibri"/>
      <w:lang w:eastAsia="en-US"/>
    </w:rPr>
  </w:style>
  <w:style w:type="paragraph" w:styleId="Kommentaremne">
    <w:name w:val="annotation subject"/>
    <w:basedOn w:val="Kommentartekst"/>
    <w:next w:val="Kommentartekst"/>
    <w:link w:val="KommentaremneTegn"/>
    <w:rsid w:val="0036412F"/>
    <w:rPr>
      <w:b/>
      <w:bCs/>
    </w:rPr>
  </w:style>
  <w:style w:type="character" w:customStyle="1" w:styleId="KommentaremneTegn">
    <w:name w:val="Kommentaremne Tegn"/>
    <w:basedOn w:val="KommentartekstTegn"/>
    <w:link w:val="Kommentaremne"/>
    <w:rsid w:val="0036412F"/>
    <w:rPr>
      <w:rFonts w:ascii="Calibri" w:eastAsia="Times New Roman" w:hAnsi="Calibri"/>
      <w:b/>
      <w:bCs/>
      <w:lang w:eastAsia="en-US"/>
    </w:rPr>
  </w:style>
  <w:style w:type="character" w:styleId="Hyperlink">
    <w:name w:val="Hyperlink"/>
    <w:basedOn w:val="Standardskrifttypeiafsnit"/>
    <w:unhideWhenUsed/>
    <w:rsid w:val="000258DF"/>
    <w:rPr>
      <w:color w:val="0000FF" w:themeColor="hyperlink"/>
      <w:u w:val="single"/>
    </w:rPr>
  </w:style>
  <w:style w:type="paragraph" w:styleId="Korrektur">
    <w:name w:val="Revision"/>
    <w:hidden/>
    <w:uiPriority w:val="99"/>
    <w:semiHidden/>
    <w:rsid w:val="005409AA"/>
    <w:rPr>
      <w:rFonts w:ascii="Calibri" w:eastAsia="Times New Roman" w:hAnsi="Calibri"/>
      <w:sz w:val="22"/>
      <w:szCs w:val="22"/>
      <w:lang w:eastAsia="en-US"/>
    </w:rPr>
  </w:style>
  <w:style w:type="character" w:styleId="BesgtLink">
    <w:name w:val="FollowedHyperlink"/>
    <w:basedOn w:val="Standardskrifttypeiafsnit"/>
    <w:semiHidden/>
    <w:unhideWhenUsed/>
    <w:rsid w:val="00AC709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arbejdssekretariatet.dk/fileadmin/user_upload/Editor/documents/Rammer_for_SU/Publikationer/Samarbejde25.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retsinformation.dk/Forms/R0710.aspx?id=158211"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arbejdere.au.dk/administration/hr/samarbejdsudval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1280</Words>
  <Characters>7812</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DMU</Company>
  <LinksUpToDate>false</LinksUpToDate>
  <CharactersWithSpaces>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DMU</dc:creator>
  <cp:lastModifiedBy>Tine Sjølin</cp:lastModifiedBy>
  <cp:revision>6</cp:revision>
  <cp:lastPrinted>2015-12-04T10:46:00Z</cp:lastPrinted>
  <dcterms:created xsi:type="dcterms:W3CDTF">2020-06-26T09:24:00Z</dcterms:created>
  <dcterms:modified xsi:type="dcterms:W3CDTF">2020-08-27T10:33:00Z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SD_DocumentLanguage">
    <vt:lpwstr>da-DK</vt:lpwstr>
  </property>
</Properties>
</file>