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2B" w:rsidRDefault="00227D2B">
      <w:pPr>
        <w:pStyle w:val="Brdtekst"/>
        <w:rPr>
          <w:rFonts w:ascii="Times New Roman"/>
          <w:sz w:val="20"/>
        </w:rPr>
      </w:pPr>
    </w:p>
    <w:p w:rsidR="00227D2B" w:rsidRDefault="00227D2B">
      <w:pPr>
        <w:pStyle w:val="Brdtekst"/>
        <w:spacing w:before="2"/>
        <w:rPr>
          <w:rFonts w:ascii="Times New Roman"/>
          <w:sz w:val="19"/>
        </w:rPr>
      </w:pPr>
    </w:p>
    <w:p w:rsidR="00227D2B" w:rsidRPr="00321E58" w:rsidRDefault="00321E58" w:rsidP="000D7CF4">
      <w:pPr>
        <w:spacing w:before="99"/>
        <w:ind w:left="100"/>
        <w:jc w:val="center"/>
        <w:rPr>
          <w:rFonts w:ascii="Georgia" w:hAnsi="Georgia"/>
          <w:sz w:val="50"/>
          <w:lang w:val="da-DK"/>
        </w:rPr>
      </w:pPr>
      <w:r>
        <w:rPr>
          <w:rFonts w:ascii="Georgia" w:hAnsi="Georgia"/>
          <w:color w:val="1F4E79"/>
          <w:sz w:val="50"/>
          <w:lang w:val="da-DK"/>
        </w:rPr>
        <w:t xml:space="preserve">Ferieårsafslutning </w:t>
      </w:r>
      <w:r w:rsidR="00F540C6" w:rsidRPr="00321E58">
        <w:rPr>
          <w:rFonts w:ascii="Georgia" w:hAnsi="Georgia"/>
          <w:color w:val="1F4E79"/>
          <w:sz w:val="50"/>
          <w:lang w:val="da-DK"/>
        </w:rPr>
        <w:t>i Pro</w:t>
      </w:r>
      <w:r>
        <w:rPr>
          <w:rFonts w:ascii="Georgia" w:hAnsi="Georgia"/>
          <w:color w:val="1F4E79"/>
          <w:sz w:val="50"/>
          <w:lang w:val="da-DK"/>
        </w:rPr>
        <w:t>Mark 2021</w:t>
      </w:r>
    </w:p>
    <w:p w:rsidR="00227D2B" w:rsidRPr="00321E58" w:rsidRDefault="00227D2B">
      <w:pPr>
        <w:pStyle w:val="Brdtekst"/>
        <w:rPr>
          <w:rFonts w:ascii="Georgia"/>
          <w:sz w:val="20"/>
          <w:lang w:val="da-DK"/>
        </w:rPr>
      </w:pPr>
      <w:bookmarkStart w:id="0" w:name="_GoBack"/>
      <w:bookmarkEnd w:id="0"/>
    </w:p>
    <w:p w:rsidR="00227D2B" w:rsidRPr="00321E58" w:rsidRDefault="00227D2B">
      <w:pPr>
        <w:pStyle w:val="Brdtekst"/>
        <w:rPr>
          <w:rFonts w:ascii="Georgia"/>
          <w:sz w:val="20"/>
          <w:lang w:val="da-DK"/>
        </w:rPr>
      </w:pPr>
    </w:p>
    <w:p w:rsidR="00227D2B" w:rsidRPr="00321E58" w:rsidRDefault="00227D2B">
      <w:pPr>
        <w:pStyle w:val="Brdtekst"/>
        <w:rPr>
          <w:rFonts w:ascii="Georgia"/>
          <w:sz w:val="20"/>
          <w:lang w:val="da-DK"/>
        </w:rPr>
      </w:pPr>
    </w:p>
    <w:p w:rsidR="00227D2B" w:rsidRPr="00321E58" w:rsidRDefault="00227D2B">
      <w:pPr>
        <w:pStyle w:val="Brdtekst"/>
        <w:rPr>
          <w:rFonts w:ascii="Georgia"/>
          <w:sz w:val="20"/>
          <w:lang w:val="da-DK"/>
        </w:rPr>
      </w:pPr>
    </w:p>
    <w:p w:rsidR="00227D2B" w:rsidRPr="00321E58" w:rsidRDefault="00227D2B">
      <w:pPr>
        <w:pStyle w:val="Brdtekst"/>
        <w:rPr>
          <w:rFonts w:ascii="Georgia"/>
          <w:sz w:val="20"/>
          <w:lang w:val="da-DK"/>
        </w:rPr>
      </w:pPr>
    </w:p>
    <w:p w:rsidR="00227D2B" w:rsidRPr="00321E58" w:rsidRDefault="00227D2B">
      <w:pPr>
        <w:pStyle w:val="Brdtekst"/>
        <w:rPr>
          <w:rFonts w:ascii="Georgia"/>
          <w:sz w:val="20"/>
          <w:lang w:val="da-DK"/>
        </w:rPr>
      </w:pPr>
    </w:p>
    <w:p w:rsidR="00227D2B" w:rsidRPr="00321E58" w:rsidRDefault="00227D2B">
      <w:pPr>
        <w:pStyle w:val="Brdtekst"/>
        <w:rPr>
          <w:rFonts w:ascii="Georgia"/>
          <w:sz w:val="20"/>
          <w:lang w:val="da-DK"/>
        </w:rPr>
      </w:pPr>
    </w:p>
    <w:p w:rsidR="00227D2B" w:rsidRPr="00321E58" w:rsidRDefault="00227D2B">
      <w:pPr>
        <w:pStyle w:val="Brdtekst"/>
        <w:rPr>
          <w:rFonts w:ascii="Georgia"/>
          <w:sz w:val="20"/>
          <w:lang w:val="da-DK"/>
        </w:rPr>
      </w:pPr>
    </w:p>
    <w:p w:rsidR="00227D2B" w:rsidRPr="00321E58" w:rsidRDefault="00227D2B">
      <w:pPr>
        <w:pStyle w:val="Brdtekst"/>
        <w:rPr>
          <w:rFonts w:ascii="Georgia"/>
          <w:sz w:val="20"/>
          <w:lang w:val="da-DK"/>
        </w:rPr>
      </w:pPr>
    </w:p>
    <w:p w:rsidR="00227D2B" w:rsidRPr="00321E58" w:rsidRDefault="00321E58">
      <w:pPr>
        <w:pStyle w:val="Brdtekst"/>
        <w:rPr>
          <w:rFonts w:ascii="Georgia"/>
          <w:sz w:val="20"/>
          <w:lang w:val="da-DK"/>
        </w:rPr>
      </w:pPr>
      <w:r w:rsidRPr="00321E58">
        <w:rPr>
          <w:rFonts w:ascii="Georgia"/>
          <w:sz w:val="18"/>
          <w:lang w:val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588175</wp:posOffset>
            </wp:positionH>
            <wp:positionV relativeFrom="paragraph">
              <wp:posOffset>2070155</wp:posOffset>
            </wp:positionV>
            <wp:extent cx="5565775" cy="204089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850790</wp:posOffset>
            </wp:positionH>
            <wp:positionV relativeFrom="paragraph">
              <wp:posOffset>232603</wp:posOffset>
            </wp:positionV>
            <wp:extent cx="5727446" cy="331184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446" cy="3311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D2B" w:rsidRPr="00321E58" w:rsidRDefault="00321E58">
      <w:pPr>
        <w:pStyle w:val="Brdtekst"/>
        <w:spacing w:before="8"/>
        <w:rPr>
          <w:rFonts w:ascii="Georgia"/>
          <w:sz w:val="18"/>
          <w:lang w:val="da-DK"/>
        </w:rPr>
      </w:pPr>
      <w:r w:rsidRPr="00321E58">
        <w:rPr>
          <w:rFonts w:ascii="Georgia"/>
          <w:sz w:val="18"/>
          <w:lang w:val="da-DK"/>
        </w:rPr>
        <w:t xml:space="preserve"> </w:t>
      </w:r>
    </w:p>
    <w:p w:rsidR="00227D2B" w:rsidRPr="00321E58" w:rsidRDefault="00227D2B">
      <w:pPr>
        <w:pStyle w:val="Brdtekst"/>
        <w:rPr>
          <w:rFonts w:ascii="Georgia"/>
          <w:sz w:val="56"/>
          <w:lang w:val="da-DK"/>
        </w:rPr>
      </w:pPr>
    </w:p>
    <w:p w:rsidR="00227D2B" w:rsidRPr="00321E58" w:rsidRDefault="00227D2B">
      <w:pPr>
        <w:pStyle w:val="Brdtekst"/>
        <w:rPr>
          <w:rFonts w:ascii="Georgia"/>
          <w:sz w:val="56"/>
          <w:lang w:val="da-DK"/>
        </w:rPr>
      </w:pPr>
    </w:p>
    <w:p w:rsidR="00227D2B" w:rsidRPr="00321E58" w:rsidRDefault="00227D2B">
      <w:pPr>
        <w:pStyle w:val="Brdtekst"/>
        <w:rPr>
          <w:rFonts w:ascii="Georgia"/>
          <w:sz w:val="56"/>
          <w:lang w:val="da-DK"/>
        </w:rPr>
      </w:pPr>
    </w:p>
    <w:p w:rsidR="00227D2B" w:rsidRPr="00321E58" w:rsidRDefault="00227D2B">
      <w:pPr>
        <w:pStyle w:val="Brdtekst"/>
        <w:rPr>
          <w:rFonts w:ascii="Georgia"/>
          <w:sz w:val="56"/>
          <w:lang w:val="da-DK"/>
        </w:rPr>
      </w:pPr>
    </w:p>
    <w:p w:rsidR="00227D2B" w:rsidRPr="00321E58" w:rsidRDefault="00227D2B">
      <w:pPr>
        <w:pStyle w:val="Brdtekst"/>
        <w:spacing w:before="10"/>
        <w:rPr>
          <w:rFonts w:ascii="Georgia"/>
          <w:sz w:val="61"/>
          <w:lang w:val="da-DK"/>
        </w:rPr>
      </w:pPr>
    </w:p>
    <w:p w:rsidR="00227D2B" w:rsidRPr="00321E58" w:rsidRDefault="00F540C6">
      <w:pPr>
        <w:spacing w:before="1"/>
        <w:ind w:left="100"/>
        <w:rPr>
          <w:rFonts w:ascii="Georgia"/>
          <w:sz w:val="40"/>
          <w:lang w:val="da-DK"/>
        </w:rPr>
      </w:pPr>
      <w:r w:rsidRPr="00321E58">
        <w:rPr>
          <w:rFonts w:ascii="Georgia"/>
          <w:color w:val="1F4E79"/>
          <w:sz w:val="40"/>
          <w:lang w:val="da-DK"/>
        </w:rPr>
        <w:t>Version 1</w:t>
      </w:r>
    </w:p>
    <w:p w:rsidR="00227D2B" w:rsidRPr="00321E58" w:rsidRDefault="00321E58">
      <w:pPr>
        <w:spacing w:before="35"/>
        <w:ind w:left="100"/>
        <w:rPr>
          <w:rFonts w:ascii="Georgia"/>
          <w:sz w:val="40"/>
          <w:lang w:val="da-DK"/>
        </w:rPr>
      </w:pPr>
      <w:r>
        <w:rPr>
          <w:rFonts w:ascii="Georgia"/>
          <w:color w:val="1F4E79"/>
          <w:sz w:val="40"/>
          <w:lang w:val="da-DK"/>
        </w:rPr>
        <w:t>12.10.2021</w:t>
      </w:r>
    </w:p>
    <w:p w:rsidR="00227D2B" w:rsidRPr="00321E58" w:rsidRDefault="00227D2B">
      <w:pPr>
        <w:rPr>
          <w:rFonts w:ascii="Georgia"/>
          <w:sz w:val="40"/>
          <w:lang w:val="da-DK"/>
        </w:rPr>
        <w:sectPr w:rsidR="00227D2B" w:rsidRPr="00321E58">
          <w:footerReference w:type="default" r:id="rId9"/>
          <w:type w:val="continuous"/>
          <w:pgSz w:w="11910" w:h="16840"/>
          <w:pgMar w:top="1580" w:right="1320" w:bottom="1220" w:left="1340" w:header="708" w:footer="1036" w:gutter="0"/>
          <w:pgNumType w:start="1"/>
          <w:cols w:space="708"/>
        </w:sectPr>
      </w:pPr>
    </w:p>
    <w:p w:rsidR="00321E58" w:rsidRPr="007973B5" w:rsidRDefault="00321E58">
      <w:pPr>
        <w:spacing w:before="80"/>
        <w:ind w:left="140"/>
        <w:rPr>
          <w:rFonts w:ascii="Georgia"/>
          <w:b/>
          <w:color w:val="2D74B5"/>
          <w:sz w:val="32"/>
          <w:szCs w:val="32"/>
          <w:lang w:val="da-DK"/>
        </w:rPr>
      </w:pPr>
      <w:r w:rsidRPr="007973B5">
        <w:rPr>
          <w:rFonts w:ascii="Georgia"/>
          <w:b/>
          <w:color w:val="2D74B5"/>
          <w:sz w:val="32"/>
          <w:szCs w:val="32"/>
          <w:lang w:val="da-DK"/>
        </w:rPr>
        <w:lastRenderedPageBreak/>
        <w:t>Baggrund</w:t>
      </w:r>
    </w:p>
    <w:p w:rsidR="00321E58" w:rsidRDefault="00321E58" w:rsidP="00321E58">
      <w:pPr>
        <w:rPr>
          <w:lang w:val="da-DK"/>
        </w:rPr>
      </w:pPr>
    </w:p>
    <w:p w:rsidR="00EB510D" w:rsidRDefault="005C4AC9" w:rsidP="00321E58">
      <w:pPr>
        <w:rPr>
          <w:lang w:val="da-DK"/>
        </w:rPr>
      </w:pPr>
      <w:r>
        <w:rPr>
          <w:lang w:val="da-DK"/>
        </w:rPr>
        <w:t>Det</w:t>
      </w:r>
      <w:r w:rsidR="00321E58">
        <w:rPr>
          <w:lang w:val="da-DK"/>
        </w:rPr>
        <w:t xml:space="preserve"> nuværende ProMark-system </w:t>
      </w:r>
      <w:r>
        <w:rPr>
          <w:lang w:val="da-DK"/>
        </w:rPr>
        <w:t>er uhensigtsmæssigt hvad angår arbejdsprocesserne i forbindelse med ferieårsafslutning. Problemstillingen er primært at det ikke</w:t>
      </w:r>
      <w:r w:rsidR="00262187">
        <w:rPr>
          <w:lang w:val="da-DK"/>
        </w:rPr>
        <w:t xml:space="preserve"> i løbet af året</w:t>
      </w:r>
      <w:r>
        <w:rPr>
          <w:lang w:val="da-DK"/>
        </w:rPr>
        <w:t xml:space="preserve"> er muligt umiddelbart at se saldoen pr. 1.1.2022. Dette gælder for såvel medarbejder som sekretær. Det kan derfor være svært at planlægge ferieafholdelse</w:t>
      </w:r>
      <w:r w:rsidR="00262187">
        <w:rPr>
          <w:lang w:val="da-DK"/>
        </w:rPr>
        <w:t>,</w:t>
      </w:r>
      <w:r>
        <w:rPr>
          <w:lang w:val="da-DK"/>
        </w:rPr>
        <w:t xml:space="preserve"> og varsling</w:t>
      </w:r>
      <w:r w:rsidR="00EB510D">
        <w:rPr>
          <w:lang w:val="da-DK"/>
        </w:rPr>
        <w:t xml:space="preserve"> heraf</w:t>
      </w:r>
      <w:r w:rsidR="00262187">
        <w:rPr>
          <w:lang w:val="da-DK"/>
        </w:rPr>
        <w:t>,</w:t>
      </w:r>
      <w:r w:rsidR="00EB510D">
        <w:rPr>
          <w:lang w:val="da-DK"/>
        </w:rPr>
        <w:t xml:space="preserve"> på en sådan måde at </w:t>
      </w:r>
      <w:r w:rsidR="00262187">
        <w:rPr>
          <w:lang w:val="da-DK"/>
        </w:rPr>
        <w:t xml:space="preserve">man </w:t>
      </w:r>
      <w:r w:rsidR="00EB510D">
        <w:rPr>
          <w:lang w:val="da-DK"/>
        </w:rPr>
        <w:t>”rammer” en</w:t>
      </w:r>
      <w:r w:rsidR="00262187">
        <w:rPr>
          <w:lang w:val="da-DK"/>
        </w:rPr>
        <w:t xml:space="preserve"> ønsket</w:t>
      </w:r>
      <w:r w:rsidR="00EB510D">
        <w:rPr>
          <w:lang w:val="da-DK"/>
        </w:rPr>
        <w:t xml:space="preserve"> saldo pr. ultimo året. Denne vejledning viser hvorledes dette kan gøres.</w:t>
      </w:r>
    </w:p>
    <w:p w:rsidR="00EB510D" w:rsidRPr="007973B5" w:rsidRDefault="00EB510D" w:rsidP="006C24D8">
      <w:pPr>
        <w:pStyle w:val="Overskrift1"/>
        <w:rPr>
          <w:rFonts w:ascii="Georgia" w:hAnsi="Georgia"/>
          <w:color w:val="548DD4" w:themeColor="text2" w:themeTint="99"/>
          <w:sz w:val="32"/>
          <w:szCs w:val="32"/>
          <w:lang w:val="da-DK"/>
        </w:rPr>
      </w:pPr>
      <w:r w:rsidRPr="007973B5">
        <w:rPr>
          <w:rFonts w:ascii="Georgia" w:hAnsi="Georgia"/>
          <w:color w:val="548DD4" w:themeColor="text2" w:themeTint="99"/>
          <w:sz w:val="32"/>
          <w:szCs w:val="32"/>
          <w:lang w:val="da-DK"/>
        </w:rPr>
        <w:t>Procedure</w:t>
      </w:r>
    </w:p>
    <w:p w:rsidR="006C24D8" w:rsidRDefault="00112976" w:rsidP="006C24D8">
      <w:pPr>
        <w:pStyle w:val="Overskrift1"/>
        <w:rPr>
          <w:b w:val="0"/>
          <w:sz w:val="22"/>
          <w:szCs w:val="22"/>
          <w:lang w:val="da-DK"/>
        </w:rPr>
      </w:pPr>
      <w:r w:rsidRPr="00112976">
        <w:rPr>
          <w:b w:val="0"/>
          <w:sz w:val="22"/>
          <w:szCs w:val="22"/>
          <w:lang w:val="da-DK"/>
        </w:rPr>
        <w:t>Følg</w:t>
      </w:r>
      <w:r>
        <w:rPr>
          <w:b w:val="0"/>
          <w:sz w:val="22"/>
          <w:szCs w:val="22"/>
          <w:lang w:val="da-DK"/>
        </w:rPr>
        <w:t xml:space="preserve"> følgende procedure for at få en oversigt over medarbejderes feriesaldo pr. </w:t>
      </w:r>
      <w:r w:rsidR="00262187">
        <w:rPr>
          <w:b w:val="0"/>
          <w:sz w:val="22"/>
          <w:szCs w:val="22"/>
          <w:lang w:val="da-DK"/>
        </w:rPr>
        <w:t>31.12.2020 på baggrund af den</w:t>
      </w:r>
      <w:r>
        <w:rPr>
          <w:b w:val="0"/>
          <w:sz w:val="22"/>
          <w:szCs w:val="22"/>
          <w:lang w:val="da-DK"/>
        </w:rPr>
        <w:t xml:space="preserve"> aktuelt registrerede</w:t>
      </w:r>
      <w:r w:rsidR="00262187">
        <w:rPr>
          <w:b w:val="0"/>
          <w:sz w:val="22"/>
          <w:szCs w:val="22"/>
          <w:lang w:val="da-DK"/>
        </w:rPr>
        <w:t xml:space="preserve"> fremtidige</w:t>
      </w:r>
      <w:r>
        <w:rPr>
          <w:b w:val="0"/>
          <w:sz w:val="22"/>
          <w:szCs w:val="22"/>
          <w:lang w:val="da-DK"/>
        </w:rPr>
        <w:t xml:space="preserve"> ferie.</w:t>
      </w:r>
    </w:p>
    <w:p w:rsidR="00112976" w:rsidRDefault="00112976" w:rsidP="006C24D8">
      <w:pPr>
        <w:pStyle w:val="Overskrift1"/>
        <w:rPr>
          <w:b w:val="0"/>
          <w:sz w:val="22"/>
          <w:szCs w:val="22"/>
          <w:lang w:val="da-DK"/>
        </w:rPr>
      </w:pPr>
    </w:p>
    <w:p w:rsidR="00112976" w:rsidRPr="00112976" w:rsidRDefault="00112976" w:rsidP="00112976">
      <w:pPr>
        <w:pStyle w:val="Listeafsnit"/>
        <w:widowControl/>
        <w:numPr>
          <w:ilvl w:val="0"/>
          <w:numId w:val="2"/>
        </w:numPr>
        <w:autoSpaceDE/>
        <w:autoSpaceDN/>
        <w:spacing w:before="0"/>
        <w:rPr>
          <w:rFonts w:eastAsiaTheme="minorHAnsi"/>
        </w:rPr>
      </w:pPr>
      <w:r w:rsidRPr="00112976">
        <w:rPr>
          <w:lang w:val="da-DK"/>
        </w:rPr>
        <w:t xml:space="preserve">Kør rapporten Promark rapporten ”Kontobalance på periode” for perioden 1.9.2020  kl 00:00 – 31.12.2021 kl 23:59 . </w:t>
      </w:r>
      <w:r>
        <w:t>Se vejledning på AU.DK/PROMARK</w:t>
      </w:r>
      <w:r>
        <w:t>:</w:t>
      </w:r>
    </w:p>
    <w:p w:rsidR="00112976" w:rsidRDefault="00112976" w:rsidP="00112976">
      <w:pPr>
        <w:pStyle w:val="Listeafsnit"/>
        <w:widowControl/>
        <w:autoSpaceDE/>
        <w:autoSpaceDN/>
        <w:spacing w:before="0"/>
        <w:ind w:left="720" w:firstLine="0"/>
        <w:rPr>
          <w:rFonts w:eastAsiaTheme="minorHAnsi"/>
        </w:rPr>
      </w:pPr>
    </w:p>
    <w:p w:rsidR="00112976" w:rsidRDefault="00112976" w:rsidP="00112976">
      <w:pPr>
        <w:pStyle w:val="Listeafsnit"/>
        <w:widowControl/>
        <w:autoSpaceDE/>
        <w:autoSpaceDN/>
        <w:spacing w:before="0"/>
        <w:ind w:left="720" w:firstLine="0"/>
        <w:rPr>
          <w:rFonts w:eastAsiaTheme="minorHAnsi"/>
        </w:rPr>
      </w:pPr>
      <w:hyperlink r:id="rId10" w:history="1">
        <w:r w:rsidRPr="0066792C">
          <w:rPr>
            <w:rStyle w:val="Hyperlink"/>
            <w:rFonts w:eastAsiaTheme="minorHAnsi"/>
          </w:rPr>
          <w:t>https://medarbejdere.au.dk/fileadmin/www.medarbejdere.au.dk/oekonomi_bygninger/OEkonomisystemer/ProMark_tidshaandtering/Vejledning_til_Proreport_2018_-_14.2.pdf</w:t>
        </w:r>
      </w:hyperlink>
    </w:p>
    <w:p w:rsidR="00112976" w:rsidRPr="00112976" w:rsidRDefault="00112976" w:rsidP="00BF5C37">
      <w:pPr>
        <w:pStyle w:val="Listeafsnit"/>
        <w:widowControl/>
        <w:autoSpaceDE/>
        <w:autoSpaceDN/>
        <w:spacing w:before="0"/>
        <w:ind w:left="720" w:firstLine="0"/>
        <w:rPr>
          <w:rFonts w:eastAsiaTheme="minorHAnsi"/>
        </w:rPr>
      </w:pPr>
    </w:p>
    <w:p w:rsidR="00112976" w:rsidRDefault="00112976" w:rsidP="00112976">
      <w:pPr>
        <w:pStyle w:val="Listeafsnit"/>
        <w:widowControl/>
        <w:numPr>
          <w:ilvl w:val="0"/>
          <w:numId w:val="2"/>
        </w:numPr>
        <w:autoSpaceDE/>
        <w:autoSpaceDN/>
        <w:spacing w:before="0"/>
      </w:pPr>
      <w:r>
        <w:t>Download rapporten til Excel  i  CSV-format</w:t>
      </w:r>
      <w:r w:rsidR="00BF5C37">
        <w:t>.</w:t>
      </w:r>
    </w:p>
    <w:p w:rsidR="00112976" w:rsidRDefault="00112976" w:rsidP="00112976">
      <w:pPr>
        <w:pStyle w:val="Listeafsnit"/>
        <w:widowControl/>
        <w:autoSpaceDE/>
        <w:autoSpaceDN/>
        <w:spacing w:before="0"/>
        <w:ind w:left="720" w:firstLine="0"/>
        <w:rPr>
          <w:lang w:val="da-DK"/>
        </w:rPr>
      </w:pPr>
    </w:p>
    <w:p w:rsidR="00112976" w:rsidRPr="00112976" w:rsidRDefault="00112976" w:rsidP="00112976">
      <w:pPr>
        <w:pStyle w:val="Listeafsnit"/>
        <w:widowControl/>
        <w:numPr>
          <w:ilvl w:val="0"/>
          <w:numId w:val="2"/>
        </w:numPr>
        <w:autoSpaceDE/>
        <w:autoSpaceDN/>
        <w:spacing w:before="0"/>
        <w:rPr>
          <w:lang w:val="da-DK"/>
        </w:rPr>
      </w:pPr>
      <w:r w:rsidRPr="00112976">
        <w:rPr>
          <w:lang w:val="da-DK"/>
        </w:rPr>
        <w:t>Tilpas regnearket ved at slette de tomme kolonner</w:t>
      </w:r>
      <w:r w:rsidR="00BF5C37">
        <w:rPr>
          <w:lang w:val="da-DK"/>
        </w:rPr>
        <w:t>. (J, K, L, N, P, Q, R, S).</w:t>
      </w:r>
    </w:p>
    <w:p w:rsidR="00112976" w:rsidRPr="00BF5C37" w:rsidRDefault="00112976" w:rsidP="00112976">
      <w:pPr>
        <w:pStyle w:val="Listeafsnit"/>
        <w:widowControl/>
        <w:autoSpaceDE/>
        <w:autoSpaceDN/>
        <w:spacing w:before="0"/>
        <w:ind w:left="720" w:firstLine="0"/>
        <w:rPr>
          <w:lang w:val="da-DK"/>
        </w:rPr>
      </w:pPr>
    </w:p>
    <w:p w:rsidR="00112976" w:rsidRPr="00BF5C37" w:rsidRDefault="00112976" w:rsidP="00112976">
      <w:pPr>
        <w:pStyle w:val="Listeafsnit"/>
        <w:widowControl/>
        <w:numPr>
          <w:ilvl w:val="0"/>
          <w:numId w:val="2"/>
        </w:numPr>
        <w:autoSpaceDE/>
        <w:autoSpaceDN/>
        <w:spacing w:before="0"/>
        <w:rPr>
          <w:lang w:val="da-DK"/>
        </w:rPr>
      </w:pPr>
      <w:r w:rsidRPr="00BF5C37">
        <w:rPr>
          <w:lang w:val="da-DK"/>
        </w:rPr>
        <w:t xml:space="preserve">Dan 2 nye kolonner </w:t>
      </w:r>
      <w:r w:rsidR="00262187">
        <w:rPr>
          <w:lang w:val="da-DK"/>
        </w:rPr>
        <w:t>(se nedenfor)</w:t>
      </w:r>
    </w:p>
    <w:p w:rsidR="00112976" w:rsidRPr="00112976" w:rsidRDefault="00112976" w:rsidP="00112976">
      <w:pPr>
        <w:pStyle w:val="Listeafsnit"/>
        <w:ind w:firstLine="584"/>
        <w:rPr>
          <w:lang w:val="da-DK"/>
        </w:rPr>
      </w:pPr>
      <w:r w:rsidRPr="00112976">
        <w:rPr>
          <w:b/>
          <w:bCs/>
          <w:lang w:val="da-DK"/>
        </w:rPr>
        <w:t>Optjent  nyt år</w:t>
      </w:r>
      <w:r w:rsidRPr="00112976">
        <w:rPr>
          <w:lang w:val="da-DK"/>
        </w:rPr>
        <w:t xml:space="preserve">:                          2,08  frem til periodelukning oktober (dvs ca 8.11.2021) </w:t>
      </w:r>
      <w:r w:rsidR="007973B5" w:rsidRPr="007973B5">
        <w:rPr>
          <w:vertAlign w:val="superscript"/>
          <w:lang w:val="da-DK"/>
        </w:rPr>
        <w:t>*)</w:t>
      </w:r>
    </w:p>
    <w:p w:rsidR="00112976" w:rsidRPr="00112976" w:rsidRDefault="00112976" w:rsidP="00112976">
      <w:pPr>
        <w:pStyle w:val="Listeafsnit"/>
        <w:ind w:left="2024" w:firstLine="584"/>
        <w:rPr>
          <w:lang w:val="da-DK"/>
        </w:rPr>
      </w:pPr>
      <w:r w:rsidRPr="00112976">
        <w:rPr>
          <w:lang w:val="da-DK"/>
        </w:rPr>
        <w:t>                     4,16 fre</w:t>
      </w:r>
      <w:r w:rsidR="00493FAC">
        <w:rPr>
          <w:lang w:val="da-DK"/>
        </w:rPr>
        <w:t>m til periodelukning november (</w:t>
      </w:r>
      <w:r w:rsidRPr="00112976">
        <w:rPr>
          <w:lang w:val="da-DK"/>
        </w:rPr>
        <w:t>dvs ca 8.12.2021)</w:t>
      </w:r>
      <w:r w:rsidR="00AF1310">
        <w:rPr>
          <w:lang w:val="da-DK"/>
        </w:rPr>
        <w:t xml:space="preserve"> </w:t>
      </w:r>
      <w:r w:rsidR="00AF1310" w:rsidRPr="00AF1310">
        <w:rPr>
          <w:vertAlign w:val="superscript"/>
          <w:lang w:val="da-DK"/>
        </w:rPr>
        <w:t>**)</w:t>
      </w:r>
    </w:p>
    <w:p w:rsidR="00112976" w:rsidRPr="00112976" w:rsidRDefault="00112976" w:rsidP="00112976">
      <w:pPr>
        <w:pStyle w:val="Listeafsnit"/>
        <w:ind w:left="2024" w:firstLine="584"/>
        <w:rPr>
          <w:lang w:val="da-DK"/>
        </w:rPr>
      </w:pPr>
      <w:r w:rsidRPr="00112976">
        <w:rPr>
          <w:lang w:val="da-DK"/>
        </w:rPr>
        <w:t>                     6,24 frem til periodelukning december (dvs ca 8.1.2022)</w:t>
      </w:r>
      <w:r w:rsidR="00AF1310">
        <w:rPr>
          <w:lang w:val="da-DK"/>
        </w:rPr>
        <w:t xml:space="preserve"> </w:t>
      </w:r>
      <w:r w:rsidR="00AF1310" w:rsidRPr="00AF1310">
        <w:rPr>
          <w:vertAlign w:val="superscript"/>
          <w:lang w:val="da-DK"/>
        </w:rPr>
        <w:t>***)</w:t>
      </w:r>
    </w:p>
    <w:p w:rsidR="00112976" w:rsidRPr="00112976" w:rsidRDefault="00112976" w:rsidP="00112976">
      <w:pPr>
        <w:pStyle w:val="Listeafsnit"/>
        <w:ind w:left="2024" w:firstLine="584"/>
        <w:rPr>
          <w:lang w:val="da-DK"/>
        </w:rPr>
      </w:pPr>
    </w:p>
    <w:p w:rsidR="00112976" w:rsidRDefault="00112976" w:rsidP="00112976">
      <w:pPr>
        <w:pStyle w:val="Listeafsnit"/>
        <w:ind w:firstLine="584"/>
        <w:rPr>
          <w:lang w:val="da-DK"/>
        </w:rPr>
      </w:pPr>
      <w:r w:rsidRPr="00112976">
        <w:rPr>
          <w:b/>
          <w:bCs/>
          <w:lang w:val="da-DK"/>
        </w:rPr>
        <w:t>Saldo gl.år pr. 31.12.2021</w:t>
      </w:r>
      <w:r w:rsidRPr="00112976">
        <w:rPr>
          <w:lang w:val="da-DK"/>
        </w:rPr>
        <w:t xml:space="preserve">     </w:t>
      </w:r>
      <w:r w:rsidRPr="006D639A">
        <w:rPr>
          <w:i/>
          <w:lang w:val="da-DK"/>
        </w:rPr>
        <w:t xml:space="preserve"> Dage på tildato</w:t>
      </w:r>
      <w:r w:rsidRPr="00112976">
        <w:rPr>
          <w:lang w:val="da-DK"/>
        </w:rPr>
        <w:t xml:space="preserve"> – </w:t>
      </w:r>
      <w:r w:rsidRPr="006D639A">
        <w:rPr>
          <w:i/>
          <w:lang w:val="da-DK"/>
        </w:rPr>
        <w:t>Optjent nyt år</w:t>
      </w:r>
      <w:r w:rsidRPr="00112976">
        <w:rPr>
          <w:lang w:val="da-DK"/>
        </w:rPr>
        <w:t xml:space="preserve"> (H2 – I2)</w:t>
      </w:r>
    </w:p>
    <w:p w:rsidR="00493FAC" w:rsidRPr="00112976" w:rsidRDefault="00493FAC" w:rsidP="00112976">
      <w:pPr>
        <w:pStyle w:val="Listeafsnit"/>
        <w:ind w:firstLine="584"/>
        <w:rPr>
          <w:lang w:val="da-DK"/>
        </w:rPr>
      </w:pPr>
    </w:p>
    <w:p w:rsidR="00112976" w:rsidRPr="00112976" w:rsidRDefault="00112976" w:rsidP="00112976">
      <w:pPr>
        <w:pStyle w:val="Listeafsnit"/>
        <w:widowControl/>
        <w:numPr>
          <w:ilvl w:val="0"/>
          <w:numId w:val="2"/>
        </w:numPr>
        <w:autoSpaceDE/>
        <w:autoSpaceDN/>
        <w:spacing w:before="0"/>
        <w:rPr>
          <w:lang w:val="da-DK"/>
        </w:rPr>
      </w:pPr>
      <w:r w:rsidRPr="00112976">
        <w:rPr>
          <w:lang w:val="da-DK"/>
        </w:rPr>
        <w:t xml:space="preserve">Kolonnen </w:t>
      </w:r>
      <w:r w:rsidRPr="006D639A">
        <w:rPr>
          <w:i/>
          <w:lang w:val="da-DK"/>
        </w:rPr>
        <w:t>Saldo gammel år</w:t>
      </w:r>
      <w:r w:rsidRPr="00112976">
        <w:rPr>
          <w:lang w:val="da-DK"/>
        </w:rPr>
        <w:t xml:space="preserve"> viser nu saldo per 31.12.2021 incl</w:t>
      </w:r>
      <w:r w:rsidR="006D639A">
        <w:rPr>
          <w:lang w:val="da-DK"/>
        </w:rPr>
        <w:t>.</w:t>
      </w:r>
      <w:r w:rsidRPr="00112976">
        <w:rPr>
          <w:lang w:val="da-DK"/>
        </w:rPr>
        <w:t xml:space="preserve"> registreret ferie frem til </w:t>
      </w:r>
      <w:r w:rsidR="006D639A">
        <w:rPr>
          <w:lang w:val="da-DK"/>
        </w:rPr>
        <w:t>og med 3</w:t>
      </w:r>
      <w:r w:rsidRPr="00112976">
        <w:rPr>
          <w:lang w:val="da-DK"/>
        </w:rPr>
        <w:t>1.1</w:t>
      </w:r>
      <w:r w:rsidR="006D639A">
        <w:rPr>
          <w:lang w:val="da-DK"/>
        </w:rPr>
        <w:t>2.2021</w:t>
      </w:r>
      <w:r w:rsidRPr="00112976">
        <w:rPr>
          <w:lang w:val="da-DK"/>
        </w:rPr>
        <w:t xml:space="preserve">                             </w:t>
      </w:r>
    </w:p>
    <w:p w:rsidR="00112976" w:rsidRPr="00112976" w:rsidRDefault="006D639A" w:rsidP="00112976">
      <w:pPr>
        <w:rPr>
          <w:lang w:val="da-DK"/>
        </w:rPr>
      </w:pPr>
      <w:r w:rsidRPr="006D639A">
        <w:rPr>
          <w:lang w:val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253807</wp:posOffset>
            </wp:positionH>
            <wp:positionV relativeFrom="paragraph">
              <wp:posOffset>158667</wp:posOffset>
            </wp:positionV>
            <wp:extent cx="5358765" cy="1948180"/>
            <wp:effectExtent l="0" t="0" r="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FC2" w:rsidRDefault="00740FC2">
      <w:pPr>
        <w:rPr>
          <w:lang w:val="da-DK"/>
        </w:rPr>
      </w:pPr>
      <w:r>
        <w:rPr>
          <w:lang w:val="da-DK"/>
        </w:rPr>
        <w:br w:type="page"/>
      </w:r>
    </w:p>
    <w:p w:rsidR="00112976" w:rsidRDefault="00740FC2" w:rsidP="00112976">
      <w:pPr>
        <w:rPr>
          <w:lang w:val="da-DK"/>
        </w:rPr>
      </w:pPr>
      <w:r w:rsidRPr="00740FC2">
        <w:rPr>
          <w:vertAlign w:val="superscript"/>
          <w:lang w:val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2774536</wp:posOffset>
            </wp:positionH>
            <wp:positionV relativeFrom="paragraph">
              <wp:posOffset>-1519</wp:posOffset>
            </wp:positionV>
            <wp:extent cx="3010320" cy="1057423"/>
            <wp:effectExtent l="0" t="0" r="0" b="0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FC2">
        <w:rPr>
          <w:vertAlign w:val="superscript"/>
          <w:lang w:val="da-DK"/>
        </w:rPr>
        <w:t>*)</w:t>
      </w:r>
      <w:r>
        <w:rPr>
          <w:vertAlign w:val="superscript"/>
          <w:lang w:val="da-DK"/>
        </w:rPr>
        <w:t xml:space="preserve"> </w:t>
      </w:r>
      <w:r w:rsidR="007973B5">
        <w:rPr>
          <w:lang w:val="da-DK"/>
        </w:rPr>
        <w:t>For deltidsansatte</w:t>
      </w:r>
      <w:r>
        <w:rPr>
          <w:lang w:val="da-DK"/>
        </w:rPr>
        <w:t xml:space="preserve"> med</w:t>
      </w:r>
      <w:r w:rsidR="007973B5">
        <w:rPr>
          <w:lang w:val="da-DK"/>
        </w:rPr>
        <w:t xml:space="preserve"> ugentlige fridage</w:t>
      </w:r>
    </w:p>
    <w:p w:rsidR="00740FC2" w:rsidRDefault="00740FC2" w:rsidP="00112976">
      <w:pPr>
        <w:rPr>
          <w:lang w:val="da-DK"/>
        </w:rPr>
      </w:pPr>
    </w:p>
    <w:p w:rsidR="00740FC2" w:rsidRPr="00740FC2" w:rsidRDefault="00740FC2" w:rsidP="00112976">
      <w:pPr>
        <w:rPr>
          <w:lang w:val="da-DK"/>
        </w:rPr>
      </w:pPr>
      <w:r>
        <w:rPr>
          <w:lang w:val="da-DK"/>
        </w:rPr>
        <w:t xml:space="preserve">Kolonnen </w:t>
      </w:r>
      <w:r w:rsidRPr="00740FC2">
        <w:rPr>
          <w:i/>
          <w:lang w:val="da-DK"/>
        </w:rPr>
        <w:t>Optjent nyt år</w:t>
      </w:r>
      <w:r>
        <w:rPr>
          <w:lang w:val="da-DK"/>
        </w:rPr>
        <w:t xml:space="preserve"> erstattes med disse tal hvis medarbejderen har faste ugentlige fridage og dette er meddelt Data og Dgitalisering, hvorved medarbejderen ikke skal registrere ferie på de ugentlige fridage.</w:t>
      </w:r>
    </w:p>
    <w:sectPr w:rsidR="00740FC2" w:rsidRPr="00740FC2">
      <w:footerReference w:type="default" r:id="rId13"/>
      <w:pgSz w:w="11910" w:h="16840"/>
      <w:pgMar w:top="1380" w:right="1320" w:bottom="1220" w:left="1340" w:header="0" w:footer="10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40C6">
      <w:r>
        <w:separator/>
      </w:r>
    </w:p>
  </w:endnote>
  <w:endnote w:type="continuationSeparator" w:id="0">
    <w:p w:rsidR="00000000" w:rsidRDefault="00F5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791797"/>
      <w:docPartObj>
        <w:docPartGallery w:val="Page Numbers (Bottom of Page)"/>
        <w:docPartUnique/>
      </w:docPartObj>
    </w:sdtPr>
    <w:sdtContent>
      <w:p w:rsidR="004974FC" w:rsidRDefault="004974F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0C6" w:rsidRPr="00F540C6">
          <w:rPr>
            <w:noProof/>
            <w:lang w:val="da-DK"/>
          </w:rPr>
          <w:t>1</w:t>
        </w:r>
        <w:r>
          <w:fldChar w:fldCharType="end"/>
        </w:r>
      </w:p>
    </w:sdtContent>
  </w:sdt>
  <w:p w:rsidR="00227D2B" w:rsidRDefault="00227D2B">
    <w:pPr>
      <w:pStyle w:val="Brdteks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937430"/>
      <w:docPartObj>
        <w:docPartGallery w:val="Page Numbers (Bottom of Page)"/>
        <w:docPartUnique/>
      </w:docPartObj>
    </w:sdtPr>
    <w:sdtContent>
      <w:p w:rsidR="004974FC" w:rsidRDefault="004974F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0C6" w:rsidRPr="00F540C6">
          <w:rPr>
            <w:noProof/>
            <w:lang w:val="da-DK"/>
          </w:rPr>
          <w:t>2</w:t>
        </w:r>
        <w:r>
          <w:fldChar w:fldCharType="end"/>
        </w:r>
      </w:p>
    </w:sdtContent>
  </w:sdt>
  <w:p w:rsidR="00227D2B" w:rsidRDefault="00227D2B">
    <w:pPr>
      <w:pStyle w:val="Brd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40C6">
      <w:r>
        <w:separator/>
      </w:r>
    </w:p>
  </w:footnote>
  <w:footnote w:type="continuationSeparator" w:id="0">
    <w:p w:rsidR="00000000" w:rsidRDefault="00F5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41D6"/>
    <w:multiLevelType w:val="hybridMultilevel"/>
    <w:tmpl w:val="DF0EB738"/>
    <w:lvl w:ilvl="0" w:tplc="73723CE4">
      <w:numFmt w:val="bullet"/>
      <w:lvlText w:val="-"/>
      <w:lvlJc w:val="left"/>
      <w:pPr>
        <w:ind w:left="268" w:hanging="16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868C31C">
      <w:numFmt w:val="bullet"/>
      <w:lvlText w:val="-"/>
      <w:lvlJc w:val="left"/>
      <w:pPr>
        <w:ind w:left="39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2C65A5C">
      <w:numFmt w:val="bullet"/>
      <w:lvlText w:val="•"/>
      <w:lvlJc w:val="left"/>
      <w:pPr>
        <w:ind w:left="1382" w:hanging="118"/>
      </w:pPr>
      <w:rPr>
        <w:rFonts w:hint="default"/>
      </w:rPr>
    </w:lvl>
    <w:lvl w:ilvl="3" w:tplc="E068875E">
      <w:numFmt w:val="bullet"/>
      <w:lvlText w:val="•"/>
      <w:lvlJc w:val="left"/>
      <w:pPr>
        <w:ind w:left="2365" w:hanging="118"/>
      </w:pPr>
      <w:rPr>
        <w:rFonts w:hint="default"/>
      </w:rPr>
    </w:lvl>
    <w:lvl w:ilvl="4" w:tplc="85D0DBB8">
      <w:numFmt w:val="bullet"/>
      <w:lvlText w:val="•"/>
      <w:lvlJc w:val="left"/>
      <w:pPr>
        <w:ind w:left="3348" w:hanging="118"/>
      </w:pPr>
      <w:rPr>
        <w:rFonts w:hint="default"/>
      </w:rPr>
    </w:lvl>
    <w:lvl w:ilvl="5" w:tplc="B8622DF0">
      <w:numFmt w:val="bullet"/>
      <w:lvlText w:val="•"/>
      <w:lvlJc w:val="left"/>
      <w:pPr>
        <w:ind w:left="4331" w:hanging="118"/>
      </w:pPr>
      <w:rPr>
        <w:rFonts w:hint="default"/>
      </w:rPr>
    </w:lvl>
    <w:lvl w:ilvl="6" w:tplc="B850850C">
      <w:numFmt w:val="bullet"/>
      <w:lvlText w:val="•"/>
      <w:lvlJc w:val="left"/>
      <w:pPr>
        <w:ind w:left="5314" w:hanging="118"/>
      </w:pPr>
      <w:rPr>
        <w:rFonts w:hint="default"/>
      </w:rPr>
    </w:lvl>
    <w:lvl w:ilvl="7" w:tplc="89027A1A">
      <w:numFmt w:val="bullet"/>
      <w:lvlText w:val="•"/>
      <w:lvlJc w:val="left"/>
      <w:pPr>
        <w:ind w:left="6297" w:hanging="118"/>
      </w:pPr>
      <w:rPr>
        <w:rFonts w:hint="default"/>
      </w:rPr>
    </w:lvl>
    <w:lvl w:ilvl="8" w:tplc="9E42CBCE">
      <w:numFmt w:val="bullet"/>
      <w:lvlText w:val="•"/>
      <w:lvlJc w:val="left"/>
      <w:pPr>
        <w:ind w:left="7280" w:hanging="118"/>
      </w:pPr>
      <w:rPr>
        <w:rFonts w:hint="default"/>
      </w:rPr>
    </w:lvl>
  </w:abstractNum>
  <w:abstractNum w:abstractNumId="1" w15:restartNumberingAfterBreak="0">
    <w:nsid w:val="3ECA0C88"/>
    <w:multiLevelType w:val="hybridMultilevel"/>
    <w:tmpl w:val="3BDAAA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2B"/>
    <w:rsid w:val="000A7D4C"/>
    <w:rsid w:val="000D7CF4"/>
    <w:rsid w:val="00112976"/>
    <w:rsid w:val="00227D2B"/>
    <w:rsid w:val="002528E9"/>
    <w:rsid w:val="00262187"/>
    <w:rsid w:val="00321E58"/>
    <w:rsid w:val="00493FAC"/>
    <w:rsid w:val="004974FC"/>
    <w:rsid w:val="005C4AC9"/>
    <w:rsid w:val="006C24D8"/>
    <w:rsid w:val="006D639A"/>
    <w:rsid w:val="00740FC2"/>
    <w:rsid w:val="007973B5"/>
    <w:rsid w:val="009208D8"/>
    <w:rsid w:val="00AF1310"/>
    <w:rsid w:val="00BF5C37"/>
    <w:rsid w:val="00E1369C"/>
    <w:rsid w:val="00EB510D"/>
    <w:rsid w:val="00F540C6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,"/>
  <w:listSeparator w:val=";"/>
  <w14:docId w14:val="6C2D9058"/>
  <w15:docId w15:val="{A6EE4138-46AA-41EA-B0AF-5FD6C303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spacing w:before="185"/>
      <w:ind w:left="100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spacing w:before="56"/>
      <w:ind w:left="398" w:hanging="118"/>
      <w:outlineLvl w:val="1"/>
    </w:pPr>
    <w:rPr>
      <w:b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34"/>
    <w:qFormat/>
    <w:pPr>
      <w:spacing w:before="56"/>
      <w:ind w:left="398" w:hanging="11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64"/>
    </w:pPr>
  </w:style>
  <w:style w:type="character" w:styleId="Hyperlink">
    <w:name w:val="Hyperlink"/>
    <w:basedOn w:val="Standardskrifttypeiafsnit"/>
    <w:uiPriority w:val="99"/>
    <w:unhideWhenUsed/>
    <w:rsid w:val="0011297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D639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D639A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6D639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D639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darbejdere.au.dk/fileadmin/www.medarbejdere.au.dk/oekonomi_bygninger/OEkonomisystemer/ProMark_tidshaandtering/Vejledning_til_Proreport_2018_-_14.2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Bramsen Mower</dc:creator>
  <cp:lastModifiedBy>Troels Møller Jørgensen</cp:lastModifiedBy>
  <cp:revision>2</cp:revision>
  <dcterms:created xsi:type="dcterms:W3CDTF">2021-10-12T13:35:00Z</dcterms:created>
  <dcterms:modified xsi:type="dcterms:W3CDTF">2021-10-12T13:35:00Z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